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9FBFA"/>
  <w:body>
    <w:p w14:paraId="0CE1C3C3">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hint="eastAsia" w:ascii="微软雅黑" w:hAnsi="微软雅黑" w:eastAsia="微软雅黑" w:cs="微软雅黑"/>
          <w:b/>
          <w:bCs/>
          <w:sz w:val="44"/>
          <w:szCs w:val="44"/>
        </w:rPr>
      </w:pPr>
      <w:r>
        <w:rPr>
          <w:rFonts w:hint="eastAsia" w:ascii="微软雅黑" w:hAnsi="微软雅黑" w:eastAsia="微软雅黑" w:cs="微软雅黑"/>
          <w:b/>
          <w:bCs/>
          <w:sz w:val="44"/>
          <w:szCs w:val="44"/>
        </w:rPr>
        <w:t>第</w:t>
      </w:r>
      <w:r>
        <w:rPr>
          <w:rFonts w:hint="eastAsia" w:ascii="微软雅黑" w:hAnsi="微软雅黑" w:eastAsia="微软雅黑" w:cs="微软雅黑"/>
          <w:b/>
          <w:bCs/>
          <w:sz w:val="44"/>
          <w:szCs w:val="44"/>
          <w:lang w:val="en-US" w:eastAsia="zh-CN"/>
        </w:rPr>
        <w:t>六</w:t>
      </w:r>
      <w:r>
        <w:rPr>
          <w:rFonts w:hint="eastAsia" w:ascii="微软雅黑" w:hAnsi="微软雅黑" w:eastAsia="微软雅黑" w:cs="微软雅黑"/>
          <w:b/>
          <w:bCs/>
          <w:sz w:val="44"/>
          <w:szCs w:val="44"/>
        </w:rPr>
        <w:t>届广州</w:t>
      </w:r>
      <w:r>
        <w:rPr>
          <w:rFonts w:hint="eastAsia" w:ascii="微软雅黑" w:hAnsi="微软雅黑" w:eastAsia="微软雅黑" w:cs="微软雅黑"/>
          <w:b/>
          <w:bCs/>
          <w:sz w:val="44"/>
          <w:szCs w:val="44"/>
          <w:lang w:val="en-US" w:eastAsia="zh-CN"/>
        </w:rPr>
        <w:t>军民</w:t>
      </w:r>
      <w:r>
        <w:rPr>
          <w:rFonts w:hint="eastAsia" w:ascii="微软雅黑" w:hAnsi="微软雅黑" w:eastAsia="微软雅黑" w:cs="微软雅黑"/>
          <w:b/>
          <w:bCs/>
          <w:sz w:val="44"/>
          <w:szCs w:val="44"/>
        </w:rPr>
        <w:t>两用</w:t>
      </w:r>
      <w:r>
        <w:rPr>
          <w:rFonts w:hint="eastAsia" w:ascii="微软雅黑" w:hAnsi="微软雅黑" w:eastAsia="微软雅黑" w:cs="微软雅黑"/>
          <w:b/>
          <w:bCs/>
          <w:sz w:val="44"/>
          <w:szCs w:val="44"/>
          <w:lang w:val="en-US" w:eastAsia="zh-CN"/>
        </w:rPr>
        <w:t>物资</w:t>
      </w:r>
      <w:r>
        <w:rPr>
          <w:rFonts w:hint="eastAsia" w:ascii="微软雅黑" w:hAnsi="微软雅黑" w:eastAsia="微软雅黑" w:cs="微软雅黑"/>
          <w:b/>
          <w:bCs/>
          <w:sz w:val="44"/>
          <w:szCs w:val="44"/>
        </w:rPr>
        <w:t>装备</w:t>
      </w:r>
      <w:r>
        <w:rPr>
          <w:rFonts w:hint="eastAsia" w:ascii="微软雅黑" w:hAnsi="微软雅黑" w:eastAsia="微软雅黑" w:cs="微软雅黑"/>
          <w:b/>
          <w:bCs/>
          <w:sz w:val="44"/>
          <w:szCs w:val="44"/>
          <w:lang w:val="en-US" w:eastAsia="zh-CN"/>
        </w:rPr>
        <w:t>展览</w:t>
      </w:r>
      <w:r>
        <w:rPr>
          <w:rFonts w:hint="eastAsia" w:ascii="微软雅黑" w:hAnsi="微软雅黑" w:eastAsia="微软雅黑" w:cs="微软雅黑"/>
          <w:b/>
          <w:bCs/>
          <w:sz w:val="44"/>
          <w:szCs w:val="44"/>
        </w:rPr>
        <w:t>会邀请函</w:t>
      </w:r>
    </w:p>
    <w:p w14:paraId="311549A6">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时间：202</w:t>
      </w:r>
      <w:r>
        <w:rPr>
          <w:rFonts w:hint="eastAsia" w:ascii="微软雅黑" w:hAnsi="微软雅黑" w:eastAsia="微软雅黑" w:cs="微软雅黑"/>
          <w:b/>
          <w:bCs/>
          <w:sz w:val="28"/>
          <w:szCs w:val="28"/>
          <w:lang w:val="en-US" w:eastAsia="zh-CN"/>
        </w:rPr>
        <w:t>5</w:t>
      </w:r>
      <w:r>
        <w:rPr>
          <w:rFonts w:hint="eastAsia" w:ascii="微软雅黑" w:hAnsi="微软雅黑" w:eastAsia="微软雅黑" w:cs="微软雅黑"/>
          <w:b/>
          <w:bCs/>
          <w:sz w:val="28"/>
          <w:szCs w:val="28"/>
        </w:rPr>
        <w:t>年</w:t>
      </w:r>
      <w:r>
        <w:rPr>
          <w:rFonts w:hint="eastAsia" w:ascii="微软雅黑" w:hAnsi="微软雅黑" w:eastAsia="微软雅黑" w:cs="微软雅黑"/>
          <w:b/>
          <w:bCs/>
          <w:sz w:val="28"/>
          <w:szCs w:val="28"/>
          <w:lang w:val="en-US" w:eastAsia="zh-CN"/>
        </w:rPr>
        <w:t xml:space="preserve">09月18-20日  </w:t>
      </w:r>
      <w:r>
        <w:rPr>
          <w:rFonts w:hint="eastAsia" w:ascii="微软雅黑" w:hAnsi="微软雅黑" w:eastAsia="微软雅黑" w:cs="微软雅黑"/>
          <w:b/>
          <w:bCs/>
          <w:sz w:val="28"/>
          <w:szCs w:val="28"/>
        </w:rPr>
        <w:t>广州·广交会展馆</w:t>
      </w:r>
    </w:p>
    <w:p w14:paraId="4035D638">
      <w:pPr>
        <w:keepNext w:val="0"/>
        <w:keepLines w:val="0"/>
        <w:pageBreakBefore w:val="0"/>
        <w:tabs>
          <w:tab w:val="left" w:pos="4419"/>
        </w:tabs>
        <w:kinsoku/>
        <w:wordWrap/>
        <w:overflowPunct/>
        <w:topLinePunct w:val="0"/>
        <w:autoSpaceDE/>
        <w:autoSpaceDN/>
        <w:bidi w:val="0"/>
        <w:adjustRightInd/>
        <w:snapToGrid w:val="0"/>
        <w:spacing w:line="500" w:lineRule="exact"/>
        <w:ind w:right="-178" w:rightChars="-85"/>
        <w:textAlignment w:val="auto"/>
        <w:rPr>
          <w:rFonts w:hint="eastAsia" w:asciiTheme="majorEastAsia" w:hAnsiTheme="majorEastAsia" w:eastAsiaTheme="majorEastAsia"/>
          <w:b/>
          <w:kern w:val="0"/>
          <w:sz w:val="28"/>
          <w:szCs w:val="28"/>
          <w:lang w:eastAsia="zh-CN"/>
        </w:rPr>
      </w:pPr>
    </w:p>
    <w:p w14:paraId="665966E8">
      <w:pPr>
        <w:keepNext w:val="0"/>
        <w:keepLines w:val="0"/>
        <w:pageBreakBefore w:val="0"/>
        <w:tabs>
          <w:tab w:val="left" w:pos="4419"/>
        </w:tabs>
        <w:kinsoku/>
        <w:wordWrap/>
        <w:overflowPunct/>
        <w:topLinePunct w:val="0"/>
        <w:autoSpaceDE/>
        <w:autoSpaceDN/>
        <w:bidi w:val="0"/>
        <w:adjustRightInd/>
        <w:snapToGrid w:val="0"/>
        <w:spacing w:line="500" w:lineRule="exact"/>
        <w:ind w:right="0" w:rightChars="0"/>
        <w:textAlignment w:val="auto"/>
        <w:rPr>
          <w:rFonts w:asciiTheme="majorEastAsia" w:hAnsiTheme="majorEastAsia" w:eastAsiaTheme="majorEastAsia"/>
          <w:b/>
          <w:kern w:val="0"/>
          <w:sz w:val="28"/>
          <w:szCs w:val="28"/>
        </w:rPr>
      </w:pPr>
      <w:r>
        <w:rPr>
          <w:rFonts w:hint="eastAsia" w:asciiTheme="majorEastAsia" w:hAnsiTheme="majorEastAsia" w:eastAsiaTheme="majorEastAsia"/>
          <w:b/>
          <w:kern w:val="0"/>
          <w:sz w:val="28"/>
          <w:szCs w:val="28"/>
          <w:lang w:eastAsia="zh-CN"/>
        </w:rPr>
        <w:t>【</w:t>
      </w:r>
      <w:r>
        <w:rPr>
          <w:rFonts w:hint="eastAsia" w:asciiTheme="majorEastAsia" w:hAnsiTheme="majorEastAsia" w:eastAsiaTheme="majorEastAsia"/>
          <w:b/>
          <w:kern w:val="0"/>
          <w:sz w:val="28"/>
          <w:szCs w:val="28"/>
        </w:rPr>
        <w:t>展会</w:t>
      </w:r>
      <w:r>
        <w:rPr>
          <w:rFonts w:hint="eastAsia" w:asciiTheme="majorEastAsia" w:hAnsiTheme="majorEastAsia" w:eastAsiaTheme="majorEastAsia"/>
          <w:b/>
          <w:kern w:val="0"/>
          <w:sz w:val="28"/>
          <w:szCs w:val="28"/>
          <w:lang w:val="en-US" w:eastAsia="zh-CN"/>
        </w:rPr>
        <w:t>介绍</w:t>
      </w:r>
      <w:r>
        <w:rPr>
          <w:rFonts w:hint="eastAsia" w:asciiTheme="majorEastAsia" w:hAnsiTheme="majorEastAsia" w:eastAsiaTheme="majorEastAsia"/>
          <w:b/>
          <w:kern w:val="0"/>
          <w:sz w:val="28"/>
          <w:szCs w:val="28"/>
          <w:lang w:eastAsia="zh-CN"/>
        </w:rPr>
        <w:t>】</w:t>
      </w:r>
      <w:r>
        <w:rPr>
          <w:rFonts w:hint="eastAsia" w:asciiTheme="majorEastAsia" w:hAnsiTheme="majorEastAsia" w:eastAsiaTheme="majorEastAsia"/>
          <w:b/>
          <w:kern w:val="0"/>
          <w:sz w:val="28"/>
          <w:szCs w:val="28"/>
        </w:rPr>
        <w:tab/>
      </w:r>
    </w:p>
    <w:p w14:paraId="4871796A">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rightChars="0" w:firstLine="560" w:firstLineChars="200"/>
        <w:textAlignment w:val="auto"/>
        <w:rPr>
          <w:rFonts w:hint="eastAsia" w:ascii="宋体" w:hAnsi="宋体" w:cs="宋体"/>
          <w:sz w:val="28"/>
          <w:szCs w:val="28"/>
          <w:lang w:val="en-US" w:eastAsia="zh-CN"/>
        </w:rPr>
      </w:pPr>
      <w:r>
        <w:rPr>
          <w:rFonts w:hint="eastAsia" w:ascii="宋体" w:hAnsi="宋体" w:eastAsia="宋体" w:cs="宋体"/>
          <w:sz w:val="28"/>
          <w:szCs w:val="28"/>
        </w:rPr>
        <w:t>广州</w:t>
      </w:r>
      <w:r>
        <w:rPr>
          <w:rFonts w:hint="eastAsia" w:ascii="宋体" w:hAnsi="宋体" w:cs="宋体"/>
          <w:sz w:val="28"/>
          <w:szCs w:val="28"/>
          <w:lang w:val="en-US" w:eastAsia="zh-CN"/>
        </w:rPr>
        <w:t>军民两用物资装备展览会(简称:军民展)创办于2019年，至今已连续成功举办五届，累计总展览面积超10万平方米，参展企业1000余家，接待专业观众8万余人次。已成为促进军民两用物资装备研究应用，推动军民两用物资装备产业发展，构建需求聚焦、对接精准的展示服务平台。</w:t>
      </w:r>
    </w:p>
    <w:p w14:paraId="09C4E6CD">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第六届广州军民两用物资装备展览会将于2025年9月18-20日在广州广交会展馆举办。展会以市场为主导，以需求为牵引，以“对接需求、辅助交易”为宗旨，坚持“为军服务，为企服务”。</w:t>
      </w:r>
    </w:p>
    <w:p w14:paraId="763EDD21">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right="0"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面向未来，组委会将进一步促进军民两用发展和双向转化，搭建供需双方精准对接服务平台，全面提升展会专业化、市场化、精准化水平，努力开创服务新模式，助力军民两用物资装备发展与应用。</w:t>
      </w:r>
    </w:p>
    <w:p w14:paraId="2BDEE1B5">
      <w:pPr>
        <w:keepNext w:val="0"/>
        <w:keepLines w:val="0"/>
        <w:pageBreakBefore w:val="0"/>
        <w:widowControl w:val="0"/>
        <w:tabs>
          <w:tab w:val="left" w:pos="5693"/>
        </w:tabs>
        <w:kinsoku/>
        <w:wordWrap/>
        <w:overflowPunct/>
        <w:topLinePunct w:val="0"/>
        <w:autoSpaceDE/>
        <w:autoSpaceDN/>
        <w:bidi w:val="0"/>
        <w:adjustRightInd/>
        <w:snapToGrid/>
        <w:spacing w:line="500" w:lineRule="exact"/>
        <w:jc w:val="left"/>
        <w:textAlignment w:val="auto"/>
        <w:rPr>
          <w:rFonts w:hint="eastAsia"/>
          <w:b/>
          <w:bCs/>
          <w:sz w:val="28"/>
          <w:szCs w:val="28"/>
          <w:lang w:val="en-US" w:eastAsia="zh-CN"/>
        </w:rPr>
      </w:pPr>
      <w:r>
        <w:rPr>
          <w:rFonts w:hint="eastAsia" w:asciiTheme="majorEastAsia" w:hAnsiTheme="majorEastAsia" w:eastAsiaTheme="majorEastAsia"/>
          <w:b/>
          <w:kern w:val="0"/>
          <w:sz w:val="28"/>
          <w:szCs w:val="28"/>
          <w:lang w:eastAsia="zh-CN"/>
        </w:rPr>
        <w:t>【</w:t>
      </w:r>
      <w:r>
        <w:rPr>
          <w:rFonts w:hint="eastAsia"/>
          <w:b/>
          <w:bCs/>
          <w:sz w:val="28"/>
          <w:szCs w:val="28"/>
          <w:lang w:val="en-US" w:eastAsia="zh-CN"/>
        </w:rPr>
        <w:t>组织机构</w:t>
      </w:r>
      <w:r>
        <w:rPr>
          <w:rFonts w:hint="eastAsia" w:asciiTheme="majorEastAsia" w:hAnsiTheme="majorEastAsia" w:eastAsiaTheme="majorEastAsia"/>
          <w:b/>
          <w:kern w:val="0"/>
          <w:sz w:val="28"/>
          <w:szCs w:val="28"/>
          <w:lang w:eastAsia="zh-CN"/>
        </w:rPr>
        <w:t>】</w:t>
      </w:r>
    </w:p>
    <w:p w14:paraId="6C8C8E3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left"/>
        <w:textAlignment w:val="auto"/>
        <w:rPr>
          <w:rFonts w:hint="default"/>
          <w:b w:val="0"/>
          <w:bCs w:val="0"/>
          <w:sz w:val="28"/>
          <w:szCs w:val="28"/>
          <w:lang w:val="en-US" w:eastAsia="zh-CN"/>
        </w:rPr>
      </w:pPr>
      <w:r>
        <w:rPr>
          <w:rFonts w:hint="eastAsia"/>
          <w:b/>
          <w:bCs/>
          <w:sz w:val="28"/>
          <w:szCs w:val="28"/>
          <w:lang w:val="en-US" w:eastAsia="zh-CN"/>
        </w:rPr>
        <w:t>1.</w:t>
      </w:r>
      <w:r>
        <w:rPr>
          <w:rFonts w:hint="default"/>
          <w:b/>
          <w:bCs/>
          <w:sz w:val="28"/>
          <w:szCs w:val="28"/>
          <w:lang w:val="en-US" w:eastAsia="zh-CN"/>
        </w:rPr>
        <w:t>主办单位：</w:t>
      </w:r>
      <w:r>
        <w:rPr>
          <w:rFonts w:hint="eastAsia"/>
          <w:b w:val="0"/>
          <w:bCs w:val="0"/>
          <w:sz w:val="28"/>
          <w:szCs w:val="28"/>
          <w:lang w:eastAsia="zh-CN"/>
        </w:rPr>
        <w:t>全</w:t>
      </w:r>
      <w:r>
        <w:rPr>
          <w:rFonts w:hint="eastAsia"/>
          <w:b w:val="0"/>
          <w:bCs w:val="0"/>
          <w:sz w:val="28"/>
          <w:szCs w:val="28"/>
          <w:lang w:val="en-US" w:eastAsia="zh-CN"/>
        </w:rPr>
        <w:t>国工商联</w:t>
      </w:r>
      <w:r>
        <w:rPr>
          <w:rFonts w:hint="eastAsia"/>
          <w:b w:val="0"/>
          <w:bCs w:val="0"/>
          <w:sz w:val="28"/>
          <w:szCs w:val="28"/>
          <w:lang w:eastAsia="zh-CN"/>
        </w:rPr>
        <w:t>科技装备业商会</w:t>
      </w:r>
      <w:r>
        <w:rPr>
          <w:rFonts w:hint="eastAsia"/>
          <w:b w:val="0"/>
          <w:bCs w:val="0"/>
          <w:sz w:val="28"/>
          <w:szCs w:val="28"/>
          <w:lang w:val="en-US" w:eastAsia="zh-CN"/>
        </w:rPr>
        <w:t xml:space="preserve">  </w:t>
      </w:r>
      <w:r>
        <w:rPr>
          <w:rFonts w:hint="default"/>
          <w:b w:val="0"/>
          <w:bCs w:val="0"/>
          <w:sz w:val="28"/>
          <w:szCs w:val="28"/>
          <w:lang w:val="en-US" w:eastAsia="zh-CN"/>
        </w:rPr>
        <w:t>广州市瑞展展览有限公司</w:t>
      </w:r>
    </w:p>
    <w:p w14:paraId="27EB5B91">
      <w:pPr>
        <w:tabs>
          <w:tab w:val="left" w:pos="5693"/>
        </w:tabs>
        <w:jc w:val="left"/>
        <w:rPr>
          <w:rFonts w:hint="eastAsia" w:ascii="宋体" w:hAnsi="宋体" w:cs="宋体"/>
          <w:sz w:val="28"/>
          <w:szCs w:val="28"/>
          <w:lang w:val="en-US" w:eastAsia="zh-CN"/>
        </w:rPr>
      </w:pPr>
      <w:r>
        <w:rPr>
          <w:rFonts w:hint="eastAsia"/>
          <w:b/>
          <w:bCs/>
          <w:sz w:val="28"/>
          <w:szCs w:val="28"/>
          <w:lang w:val="en-US" w:eastAsia="zh-CN"/>
        </w:rPr>
        <w:t>2.</w:t>
      </w:r>
      <w:r>
        <w:rPr>
          <w:rFonts w:hint="default"/>
          <w:b/>
          <w:bCs/>
          <w:sz w:val="28"/>
          <w:szCs w:val="28"/>
          <w:lang w:val="en-US" w:eastAsia="zh-CN"/>
        </w:rPr>
        <w:t>协办单位：</w:t>
      </w:r>
      <w:r>
        <w:rPr>
          <w:rFonts w:hint="default"/>
          <w:b w:val="0"/>
          <w:bCs w:val="0"/>
          <w:sz w:val="28"/>
          <w:szCs w:val="28"/>
          <w:lang w:val="en-US" w:eastAsia="zh-CN"/>
        </w:rPr>
        <w:t>中国无人系统产业联盟、天津市无人机应用协会、河南省军民协同创新创业服务联盟、陕西省国生军民融合企业商会、西安信安保密技术研究院、安徽省军民融合产业协会、上海军民两用科学技术促进会、浙江省科技装备业商会、重庆市科技装备业商会、江西省科技装备业商会、福建省军民融合企业商会、福建省军民融合发展促进会、广东国防科技产业促进会、广东省退役军人创业发展促进会、广东省物流行业协会、广东省中创融科技发展有限公司、云南省军民融合技术创新服务中心、东莞市高新技术产业协会、东莞市智能制造产业协会、东莞先进技术促进会、佛山市融合发展协会、桂林军民融合产业发展协会、广东军融科创科技有限公司、广州市物流技术与应用协会、深圳市信息化与工业化融合促进会、深圳市大数据研究与应用协会、深圳市福田区退役军人高新技术创新创业示范基地、厦门市无人机行业协会(排名不分先后)</w:t>
      </w:r>
    </w:p>
    <w:p w14:paraId="1D9C489B">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bCs/>
          <w:sz w:val="28"/>
          <w:szCs w:val="28"/>
          <w:highlight w:val="none"/>
          <w:lang w:eastAsia="zh-CN"/>
        </w:rPr>
      </w:pPr>
      <w:r>
        <w:rPr>
          <w:rFonts w:hint="eastAsia" w:asciiTheme="majorEastAsia" w:hAnsiTheme="majorEastAsia" w:eastAsiaTheme="majorEastAsia"/>
          <w:b/>
          <w:bCs/>
          <w:sz w:val="28"/>
          <w:szCs w:val="28"/>
          <w:highlight w:val="none"/>
          <w:lang w:eastAsia="zh-CN"/>
        </w:rPr>
        <w:t>【</w:t>
      </w:r>
      <w:r>
        <w:rPr>
          <w:rFonts w:hint="eastAsia" w:asciiTheme="majorEastAsia" w:hAnsiTheme="majorEastAsia" w:eastAsiaTheme="majorEastAsia"/>
          <w:b/>
          <w:bCs/>
          <w:sz w:val="28"/>
          <w:szCs w:val="28"/>
          <w:highlight w:val="none"/>
          <w:lang w:val="en-US" w:eastAsia="zh-CN"/>
        </w:rPr>
        <w:t>参展范围</w:t>
      </w:r>
      <w:r>
        <w:rPr>
          <w:rFonts w:hint="eastAsia" w:asciiTheme="majorEastAsia" w:hAnsiTheme="majorEastAsia" w:eastAsiaTheme="majorEastAsia"/>
          <w:b/>
          <w:bCs/>
          <w:sz w:val="28"/>
          <w:szCs w:val="28"/>
          <w:highlight w:val="none"/>
          <w:lang w:eastAsia="zh-CN"/>
        </w:rPr>
        <w:t>】</w:t>
      </w:r>
    </w:p>
    <w:p w14:paraId="732140B9">
      <w:pPr>
        <w:keepNext w:val="0"/>
        <w:keepLines w:val="0"/>
        <w:pageBreakBefore w:val="0"/>
        <w:widowControl w:val="0"/>
        <w:kinsoku/>
        <w:wordWrap/>
        <w:overflowPunct/>
        <w:topLinePunct w:val="0"/>
        <w:autoSpaceDE/>
        <w:autoSpaceDN/>
        <w:bidi w:val="0"/>
        <w:adjustRightInd/>
        <w:snapToGrid w:val="0"/>
        <w:spacing w:line="500" w:lineRule="exact"/>
        <w:ind w:firstLine="562" w:firstLineChars="200"/>
        <w:textAlignment w:val="auto"/>
        <w:rPr>
          <w:rFonts w:hint="eastAsia" w:asciiTheme="majorEastAsia" w:hAnsiTheme="majorEastAsia" w:eastAsiaTheme="majorEastAsia"/>
          <w:b/>
          <w:bCs/>
          <w:color w:val="FF0000"/>
          <w:sz w:val="28"/>
          <w:szCs w:val="28"/>
          <w:highlight w:val="yellow"/>
          <w:lang w:eastAsia="zh-CN"/>
        </w:rPr>
      </w:pPr>
      <w:r>
        <w:rPr>
          <w:rFonts w:hint="eastAsia" w:asciiTheme="majorEastAsia" w:hAnsiTheme="majorEastAsia" w:eastAsiaTheme="majorEastAsia"/>
          <w:b/>
          <w:bCs/>
          <w:sz w:val="28"/>
          <w:szCs w:val="28"/>
          <w:highlight w:val="none"/>
          <w:lang w:eastAsia="zh-CN"/>
        </w:rPr>
        <w:t>围绕部队“作训、后勤、装备”任务的需求，</w:t>
      </w:r>
      <w:r>
        <w:rPr>
          <w:rFonts w:hint="eastAsia" w:asciiTheme="majorEastAsia" w:hAnsiTheme="majorEastAsia" w:eastAsiaTheme="majorEastAsia"/>
          <w:b/>
          <w:bCs/>
          <w:color w:val="FF0000"/>
          <w:sz w:val="28"/>
          <w:szCs w:val="28"/>
          <w:highlight w:val="none"/>
          <w:lang w:eastAsia="zh-CN"/>
        </w:rPr>
        <w:t>重点聚焦</w:t>
      </w:r>
      <w:r>
        <w:rPr>
          <w:rFonts w:hint="eastAsia" w:asciiTheme="majorEastAsia" w:hAnsiTheme="majorEastAsia" w:eastAsiaTheme="majorEastAsia"/>
          <w:b/>
          <w:bCs/>
          <w:color w:val="FF0000"/>
          <w:sz w:val="28"/>
          <w:szCs w:val="28"/>
          <w:highlight w:val="none"/>
          <w:lang w:val="en-US" w:eastAsia="zh-CN"/>
        </w:rPr>
        <w:t>6</w:t>
      </w:r>
      <w:r>
        <w:rPr>
          <w:rFonts w:hint="eastAsia" w:asciiTheme="majorEastAsia" w:hAnsiTheme="majorEastAsia" w:eastAsiaTheme="majorEastAsia"/>
          <w:b/>
          <w:bCs/>
          <w:color w:val="FF0000"/>
          <w:sz w:val="28"/>
          <w:szCs w:val="28"/>
          <w:highlight w:val="none"/>
          <w:lang w:eastAsia="zh-CN"/>
        </w:rPr>
        <w:t>个板块。</w:t>
      </w:r>
    </w:p>
    <w:tbl>
      <w:tblPr>
        <w:tblStyle w:val="9"/>
        <w:tblpPr w:leftFromText="180" w:rightFromText="180" w:vertAnchor="text" w:horzAnchor="page" w:tblpX="1093" w:tblpY="28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0"/>
        <w:gridCol w:w="2490"/>
        <w:gridCol w:w="2491"/>
        <w:gridCol w:w="2491"/>
      </w:tblGrid>
      <w:tr w14:paraId="2663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4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960FC7">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center"/>
              <w:textAlignment w:val="auto"/>
              <w:rPr>
                <w:rFonts w:hint="eastAsia" w:ascii="宋体" w:hAnsi="宋体" w:cs="宋体"/>
                <w:b w:val="0"/>
                <w:bCs w:val="0"/>
                <w:color w:val="auto"/>
                <w:sz w:val="28"/>
                <w:szCs w:val="28"/>
                <w:vertAlign w:val="baseline"/>
                <w:lang w:val="en-US" w:eastAsia="zh-CN"/>
              </w:rPr>
            </w:pPr>
            <w:r>
              <w:rPr>
                <w:rFonts w:hint="eastAsia" w:ascii="宋体" w:hAnsi="宋体" w:cs="宋体"/>
                <w:b w:val="0"/>
                <w:bCs w:val="0"/>
                <w:color w:val="auto"/>
                <w:sz w:val="28"/>
                <w:szCs w:val="28"/>
                <w:vertAlign w:val="baseline"/>
                <w:lang w:val="en-US" w:eastAsia="zh-CN"/>
              </w:rPr>
              <w:t>参展范围</w:t>
            </w:r>
          </w:p>
        </w:tc>
        <w:tc>
          <w:tcPr>
            <w:tcW w:w="2490" w:type="dxa"/>
            <w:tcBorders>
              <w:top w:val="single" w:color="auto" w:sz="4" w:space="0"/>
              <w:left w:val="single" w:color="auto" w:sz="4" w:space="0"/>
              <w:bottom w:val="single" w:color="auto" w:sz="4" w:space="0"/>
              <w:right w:val="single" w:color="auto" w:sz="4" w:space="0"/>
            </w:tcBorders>
            <w:shd w:val="clear" w:color="auto" w:fill="auto"/>
            <w:vAlign w:val="center"/>
          </w:tcPr>
          <w:p w14:paraId="7CB0753B">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center"/>
              <w:textAlignment w:val="auto"/>
              <w:rPr>
                <w:rFonts w:hint="eastAsia" w:ascii="宋体" w:hAnsi="宋体" w:cs="宋体"/>
                <w:b w:val="0"/>
                <w:bCs w:val="0"/>
                <w:color w:val="auto"/>
                <w:sz w:val="28"/>
                <w:szCs w:val="28"/>
                <w:highlight w:val="none"/>
                <w:vertAlign w:val="baseline"/>
                <w:lang w:val="en-US" w:eastAsia="zh-CN"/>
              </w:rPr>
            </w:pPr>
            <w:r>
              <w:rPr>
                <w:rFonts w:hint="eastAsia" w:ascii="宋体" w:hAnsi="宋体" w:cs="宋体"/>
                <w:b w:val="0"/>
                <w:bCs w:val="0"/>
                <w:color w:val="auto"/>
                <w:sz w:val="28"/>
                <w:szCs w:val="28"/>
                <w:highlight w:val="none"/>
                <w:vertAlign w:val="baseline"/>
                <w:lang w:val="en-US" w:eastAsia="zh-CN"/>
              </w:rPr>
              <w:t>信息通讯</w:t>
            </w:r>
          </w:p>
        </w:tc>
        <w:tc>
          <w:tcPr>
            <w:tcW w:w="2491" w:type="dxa"/>
            <w:tcBorders>
              <w:top w:val="single" w:color="auto" w:sz="4" w:space="0"/>
              <w:left w:val="single" w:color="auto" w:sz="4" w:space="0"/>
              <w:bottom w:val="single" w:color="auto" w:sz="4" w:space="0"/>
              <w:right w:val="single" w:color="auto" w:sz="4" w:space="0"/>
            </w:tcBorders>
            <w:shd w:val="clear" w:color="auto" w:fill="auto"/>
            <w:vAlign w:val="center"/>
          </w:tcPr>
          <w:p w14:paraId="0FF1B88E">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center"/>
              <w:textAlignment w:val="auto"/>
              <w:rPr>
                <w:rFonts w:hint="default" w:ascii="宋体" w:hAnsi="宋体" w:eastAsia="宋体" w:cs="宋体"/>
                <w:b w:val="0"/>
                <w:bCs w:val="0"/>
                <w:color w:val="auto"/>
                <w:sz w:val="28"/>
                <w:szCs w:val="28"/>
                <w:highlight w:val="none"/>
                <w:vertAlign w:val="baseline"/>
                <w:lang w:val="en-US" w:eastAsia="zh-CN"/>
              </w:rPr>
            </w:pPr>
            <w:r>
              <w:rPr>
                <w:rFonts w:hint="eastAsia" w:ascii="宋体" w:hAnsi="宋体" w:cs="宋体"/>
                <w:b w:val="0"/>
                <w:bCs w:val="0"/>
                <w:color w:val="auto"/>
                <w:sz w:val="28"/>
                <w:szCs w:val="28"/>
                <w:vertAlign w:val="baseline"/>
                <w:lang w:val="en-US" w:eastAsia="zh-CN"/>
              </w:rPr>
              <w:t>运输投送</w:t>
            </w:r>
          </w:p>
        </w:tc>
        <w:tc>
          <w:tcPr>
            <w:tcW w:w="2491" w:type="dxa"/>
            <w:tcBorders>
              <w:top w:val="single" w:color="auto" w:sz="4" w:space="0"/>
              <w:left w:val="single" w:color="auto" w:sz="4" w:space="0"/>
              <w:bottom w:val="single" w:color="auto" w:sz="4" w:space="0"/>
              <w:right w:val="single" w:color="auto" w:sz="4" w:space="0"/>
            </w:tcBorders>
            <w:shd w:val="clear" w:color="auto" w:fill="auto"/>
            <w:vAlign w:val="center"/>
          </w:tcPr>
          <w:p w14:paraId="11E7418C">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center"/>
              <w:textAlignment w:val="auto"/>
              <w:rPr>
                <w:rFonts w:hint="eastAsia" w:ascii="宋体" w:hAnsi="宋体" w:cs="宋体"/>
                <w:b w:val="0"/>
                <w:bCs w:val="0"/>
                <w:color w:val="auto"/>
                <w:sz w:val="28"/>
                <w:szCs w:val="28"/>
                <w:highlight w:val="none"/>
                <w:vertAlign w:val="baseline"/>
                <w:lang w:val="en-US" w:eastAsia="zh-CN"/>
              </w:rPr>
            </w:pPr>
            <w:r>
              <w:rPr>
                <w:rFonts w:hint="eastAsia" w:ascii="宋体" w:hAnsi="宋体" w:cs="宋体"/>
                <w:b w:val="0"/>
                <w:bCs w:val="0"/>
                <w:color w:val="auto"/>
                <w:sz w:val="28"/>
                <w:szCs w:val="28"/>
                <w:vertAlign w:val="baseline"/>
                <w:lang w:val="en-US" w:eastAsia="zh-CN"/>
              </w:rPr>
              <w:t>卫生勤务</w:t>
            </w:r>
          </w:p>
        </w:tc>
      </w:tr>
      <w:tr w14:paraId="06B0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B111B6">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center"/>
              <w:textAlignment w:val="auto"/>
              <w:rPr>
                <w:rFonts w:hint="eastAsia" w:ascii="宋体" w:hAnsi="宋体" w:cs="宋体"/>
                <w:b w:val="0"/>
                <w:bCs w:val="0"/>
                <w:color w:val="auto"/>
                <w:sz w:val="28"/>
                <w:szCs w:val="28"/>
                <w:vertAlign w:val="baseline"/>
                <w:lang w:val="en-US" w:eastAsia="zh-CN"/>
              </w:rPr>
            </w:pPr>
          </w:p>
        </w:tc>
        <w:tc>
          <w:tcPr>
            <w:tcW w:w="2490" w:type="dxa"/>
            <w:tcBorders>
              <w:top w:val="single" w:color="auto" w:sz="4" w:space="0"/>
              <w:left w:val="single" w:color="auto" w:sz="4" w:space="0"/>
              <w:bottom w:val="single" w:color="auto" w:sz="4" w:space="0"/>
              <w:right w:val="single" w:color="auto" w:sz="4" w:space="0"/>
            </w:tcBorders>
            <w:shd w:val="clear" w:color="auto" w:fill="auto"/>
            <w:vAlign w:val="center"/>
          </w:tcPr>
          <w:p w14:paraId="52BC6027">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center"/>
              <w:textAlignment w:val="auto"/>
              <w:rPr>
                <w:rFonts w:hint="default" w:ascii="宋体" w:hAnsi="宋体" w:cs="宋体"/>
                <w:b w:val="0"/>
                <w:bCs w:val="0"/>
                <w:color w:val="auto"/>
                <w:sz w:val="28"/>
                <w:szCs w:val="28"/>
                <w:vertAlign w:val="baseline"/>
                <w:lang w:val="en-US" w:eastAsia="zh-CN"/>
              </w:rPr>
            </w:pPr>
            <w:r>
              <w:rPr>
                <w:rFonts w:hint="eastAsia" w:ascii="宋体" w:hAnsi="宋体" w:cs="宋体"/>
                <w:b w:val="0"/>
                <w:bCs w:val="0"/>
                <w:color w:val="auto"/>
                <w:sz w:val="28"/>
                <w:szCs w:val="28"/>
                <w:highlight w:val="none"/>
                <w:vertAlign w:val="baseline"/>
                <w:lang w:val="en-US" w:eastAsia="zh-CN"/>
              </w:rPr>
              <w:t>军需能源</w:t>
            </w:r>
          </w:p>
        </w:tc>
        <w:tc>
          <w:tcPr>
            <w:tcW w:w="2491" w:type="dxa"/>
            <w:tcBorders>
              <w:top w:val="single" w:color="auto" w:sz="4" w:space="0"/>
              <w:left w:val="single" w:color="auto" w:sz="4" w:space="0"/>
              <w:bottom w:val="single" w:color="auto" w:sz="4" w:space="0"/>
              <w:right w:val="single" w:color="auto" w:sz="4" w:space="0"/>
            </w:tcBorders>
            <w:shd w:val="clear" w:color="auto" w:fill="auto"/>
            <w:vAlign w:val="center"/>
          </w:tcPr>
          <w:p w14:paraId="760A09AA">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center"/>
              <w:textAlignment w:val="auto"/>
              <w:rPr>
                <w:rFonts w:hint="eastAsia" w:ascii="宋体" w:hAnsi="宋体" w:cs="宋体"/>
                <w:b w:val="0"/>
                <w:bCs w:val="0"/>
                <w:color w:val="auto"/>
                <w:sz w:val="28"/>
                <w:szCs w:val="28"/>
                <w:vertAlign w:val="baseline"/>
                <w:lang w:val="en-US" w:eastAsia="zh-CN"/>
              </w:rPr>
            </w:pPr>
            <w:r>
              <w:rPr>
                <w:rFonts w:hint="eastAsia" w:ascii="宋体" w:hAnsi="宋体" w:cs="宋体"/>
                <w:b w:val="0"/>
                <w:bCs w:val="0"/>
                <w:color w:val="auto"/>
                <w:sz w:val="28"/>
                <w:szCs w:val="28"/>
                <w:vertAlign w:val="baseline"/>
                <w:lang w:val="en-US" w:eastAsia="zh-CN"/>
              </w:rPr>
              <w:t>办公生活</w:t>
            </w:r>
          </w:p>
        </w:tc>
        <w:tc>
          <w:tcPr>
            <w:tcW w:w="2491" w:type="dxa"/>
            <w:tcBorders>
              <w:top w:val="single" w:color="auto" w:sz="4" w:space="0"/>
              <w:left w:val="single" w:color="auto" w:sz="4" w:space="0"/>
              <w:bottom w:val="single" w:color="auto" w:sz="4" w:space="0"/>
              <w:right w:val="single" w:color="auto" w:sz="4" w:space="0"/>
            </w:tcBorders>
            <w:shd w:val="clear" w:color="auto" w:fill="auto"/>
            <w:vAlign w:val="center"/>
          </w:tcPr>
          <w:p w14:paraId="244A8C70">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jc w:val="center"/>
              <w:textAlignment w:val="auto"/>
              <w:rPr>
                <w:rFonts w:hint="eastAsia" w:ascii="宋体" w:hAnsi="宋体" w:cs="宋体"/>
                <w:b w:val="0"/>
                <w:bCs w:val="0"/>
                <w:color w:val="auto"/>
                <w:sz w:val="28"/>
                <w:szCs w:val="28"/>
                <w:vertAlign w:val="baseline"/>
                <w:lang w:val="en-US" w:eastAsia="zh-CN"/>
              </w:rPr>
            </w:pPr>
            <w:r>
              <w:rPr>
                <w:rFonts w:hint="eastAsia" w:ascii="宋体" w:hAnsi="宋体" w:cs="宋体"/>
                <w:b w:val="0"/>
                <w:bCs w:val="0"/>
                <w:color w:val="auto"/>
                <w:sz w:val="28"/>
                <w:szCs w:val="28"/>
                <w:highlight w:val="none"/>
                <w:vertAlign w:val="baseline"/>
                <w:lang w:val="en-US" w:eastAsia="zh-CN"/>
              </w:rPr>
              <w:t>装备器材</w:t>
            </w:r>
          </w:p>
        </w:tc>
      </w:tr>
    </w:tbl>
    <w:p w14:paraId="702D0902">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bCs/>
          <w:sz w:val="24"/>
          <w:szCs w:val="24"/>
          <w:lang w:eastAsia="zh-CN"/>
        </w:rPr>
      </w:pPr>
      <w:r>
        <w:rPr>
          <w:rFonts w:hint="eastAsia" w:ascii="宋体" w:hAnsi="宋体" w:cs="宋体"/>
          <w:b/>
          <w:bCs/>
          <w:color w:val="auto"/>
          <w:sz w:val="24"/>
          <w:szCs w:val="24"/>
          <w:highlight w:val="none"/>
          <w:vertAlign w:val="baseline"/>
          <w:lang w:val="en-US" w:eastAsia="zh-CN"/>
        </w:rPr>
        <w:t>信息通讯</w:t>
      </w:r>
    </w:p>
    <w:p w14:paraId="0B83CA59">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eastAsia="zh-CN"/>
        </w:rPr>
      </w:pPr>
      <w:r>
        <w:rPr>
          <w:rFonts w:hint="eastAsia" w:asciiTheme="majorEastAsia" w:hAnsiTheme="majorEastAsia" w:eastAsiaTheme="majorEastAsia"/>
          <w:b w:val="0"/>
          <w:bCs w:val="0"/>
          <w:sz w:val="24"/>
          <w:szCs w:val="24"/>
          <w:lang w:eastAsia="zh-CN"/>
        </w:rPr>
        <w:t>1.硬件设备：包括计算机、服务器、网络设备、移动设备等</w:t>
      </w:r>
    </w:p>
    <w:p w14:paraId="7815004A">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eastAsia="zh-CN"/>
        </w:rPr>
      </w:pPr>
      <w:r>
        <w:rPr>
          <w:rFonts w:hint="eastAsia" w:asciiTheme="majorEastAsia" w:hAnsiTheme="majorEastAsia" w:eastAsiaTheme="majorEastAsia"/>
          <w:b w:val="0"/>
          <w:bCs w:val="0"/>
          <w:sz w:val="24"/>
          <w:szCs w:val="24"/>
          <w:lang w:eastAsia="zh-CN"/>
        </w:rPr>
        <w:t>2.软件：包括应用软件、操作系统、数据库管理系统等</w:t>
      </w:r>
    </w:p>
    <w:p w14:paraId="17F2CBEE">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eastAsia="zh-CN"/>
        </w:rPr>
      </w:pPr>
      <w:r>
        <w:rPr>
          <w:rFonts w:hint="eastAsia" w:asciiTheme="majorEastAsia" w:hAnsiTheme="majorEastAsia" w:eastAsiaTheme="majorEastAsia"/>
          <w:b w:val="0"/>
          <w:bCs w:val="0"/>
          <w:sz w:val="24"/>
          <w:szCs w:val="24"/>
          <w:lang w:eastAsia="zh-CN"/>
        </w:rPr>
        <w:t>3.云计算服务：包括基础设施即服务（IaaS）、平台即服务（PaaS）和软件即服务（SaaS）等</w:t>
      </w:r>
    </w:p>
    <w:p w14:paraId="5E34E1FA">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eastAsia="zh-CN"/>
        </w:rPr>
      </w:pPr>
      <w:r>
        <w:rPr>
          <w:rFonts w:hint="eastAsia" w:asciiTheme="majorEastAsia" w:hAnsiTheme="majorEastAsia" w:eastAsiaTheme="majorEastAsia"/>
          <w:b w:val="0"/>
          <w:bCs w:val="0"/>
          <w:sz w:val="24"/>
          <w:szCs w:val="24"/>
          <w:lang w:eastAsia="zh-CN"/>
        </w:rPr>
        <w:t>4.互联网服务：包括搜索引擎、电子邮件、即时通讯、媒体等</w:t>
      </w:r>
    </w:p>
    <w:p w14:paraId="49617753">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eastAsia="zh-CN"/>
        </w:rPr>
      </w:pPr>
      <w:r>
        <w:rPr>
          <w:rFonts w:hint="eastAsia" w:asciiTheme="majorEastAsia" w:hAnsiTheme="majorEastAsia" w:eastAsiaTheme="majorEastAsia"/>
          <w:b w:val="0"/>
          <w:bCs w:val="0"/>
          <w:sz w:val="24"/>
          <w:szCs w:val="24"/>
          <w:lang w:eastAsia="zh-CN"/>
        </w:rPr>
        <w:t>5.电信服务：包括移动通信、固定通信、宽带网络和卫星通信等</w:t>
      </w:r>
    </w:p>
    <w:p w14:paraId="0EAA7873">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eastAsia="zh-CN"/>
        </w:rPr>
      </w:pPr>
      <w:r>
        <w:rPr>
          <w:rFonts w:hint="eastAsia" w:asciiTheme="majorEastAsia" w:hAnsiTheme="majorEastAsia" w:eastAsiaTheme="majorEastAsia"/>
          <w:b w:val="0"/>
          <w:bCs w:val="0"/>
          <w:sz w:val="24"/>
          <w:szCs w:val="24"/>
          <w:lang w:eastAsia="zh-CN"/>
        </w:rPr>
        <w:t>6.信息安全服务：包括网络安全、数据加密、漏洞扫描等</w:t>
      </w:r>
    </w:p>
    <w:p w14:paraId="208298DB">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eastAsia="zh-CN"/>
        </w:rPr>
      </w:pPr>
      <w:r>
        <w:rPr>
          <w:rFonts w:hint="eastAsia" w:asciiTheme="majorEastAsia" w:hAnsiTheme="majorEastAsia" w:eastAsiaTheme="majorEastAsia"/>
          <w:b w:val="0"/>
          <w:bCs w:val="0"/>
          <w:sz w:val="24"/>
          <w:szCs w:val="24"/>
          <w:lang w:eastAsia="zh-CN"/>
        </w:rPr>
        <w:t>7.物联网解决方案：包括传感器、智慧家居、智慧医疗、智慧交通、智慧厨房、智慧营区等智慧军营建设</w:t>
      </w:r>
    </w:p>
    <w:p w14:paraId="104D6AFC">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eastAsia="zh-CN"/>
        </w:rPr>
      </w:pPr>
      <w:r>
        <w:rPr>
          <w:rFonts w:hint="eastAsia" w:asciiTheme="majorEastAsia" w:hAnsiTheme="majorEastAsia" w:eastAsiaTheme="majorEastAsia"/>
          <w:b w:val="0"/>
          <w:bCs w:val="0"/>
          <w:sz w:val="24"/>
          <w:szCs w:val="24"/>
          <w:lang w:eastAsia="zh-CN"/>
        </w:rPr>
        <w:t>8.数字娱乐：包括在线游戏、数字电影、数字音乐以及VR、AR、MR等技术应用</w:t>
      </w:r>
    </w:p>
    <w:p w14:paraId="76F72753">
      <w:pPr>
        <w:keepNext w:val="0"/>
        <w:keepLines w:val="0"/>
        <w:pageBreakBefore w:val="0"/>
        <w:kinsoku/>
        <w:wordWrap/>
        <w:overflowPunct/>
        <w:topLinePunct w:val="0"/>
        <w:autoSpaceDE/>
        <w:autoSpaceDN/>
        <w:bidi w:val="0"/>
        <w:adjustRightInd/>
        <w:snapToGrid w:val="0"/>
        <w:spacing w:line="500" w:lineRule="exact"/>
        <w:textAlignment w:val="auto"/>
        <w:rPr>
          <w:rFonts w:hint="eastAsia" w:ascii="宋体" w:hAnsi="宋体" w:cs="宋体"/>
          <w:b/>
          <w:bCs/>
          <w:color w:val="auto"/>
          <w:sz w:val="24"/>
          <w:szCs w:val="24"/>
          <w:highlight w:val="none"/>
          <w:vertAlign w:val="baseline"/>
          <w:lang w:val="en-US" w:eastAsia="zh-CN"/>
        </w:rPr>
      </w:pPr>
      <w:r>
        <w:rPr>
          <w:rFonts w:hint="eastAsia" w:ascii="宋体" w:hAnsi="宋体" w:cs="宋体"/>
          <w:b/>
          <w:bCs/>
          <w:color w:val="auto"/>
          <w:sz w:val="24"/>
          <w:szCs w:val="24"/>
          <w:highlight w:val="none"/>
          <w:vertAlign w:val="baseline"/>
          <w:lang w:val="en-US" w:eastAsia="zh-CN"/>
        </w:rPr>
        <w:t>运输投送</w:t>
      </w:r>
    </w:p>
    <w:p w14:paraId="05561490">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1.铁路、公路、水路、航空、管道等交通基础设施建设（交通临时保通、抢修抢建）</w:t>
      </w:r>
    </w:p>
    <w:p w14:paraId="080930C2">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2.火车、汽车、飞机、船舶、管道等运载工具建设、运输装备改装</w:t>
      </w:r>
    </w:p>
    <w:p w14:paraId="76BC9AE3">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3.储运装备器材</w:t>
      </w:r>
    </w:p>
    <w:p w14:paraId="14BE537A">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4.无人运输（无人机、无人车、无人船等）</w:t>
      </w:r>
    </w:p>
    <w:p w14:paraId="10788EE5">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5.通用服务采购（陆路运输服务、水路运输服务、航空运输服务和管道运输服务；运载工具维修服务等）</w:t>
      </w:r>
    </w:p>
    <w:p w14:paraId="5563C2B5">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6.现代物流体系建设</w:t>
      </w:r>
    </w:p>
    <w:p w14:paraId="1EAFC5DD">
      <w:pPr>
        <w:keepNext w:val="0"/>
        <w:keepLines w:val="0"/>
        <w:pageBreakBefore w:val="0"/>
        <w:kinsoku/>
        <w:wordWrap/>
        <w:overflowPunct/>
        <w:topLinePunct w:val="0"/>
        <w:autoSpaceDE/>
        <w:autoSpaceDN/>
        <w:bidi w:val="0"/>
        <w:adjustRightInd/>
        <w:snapToGrid w:val="0"/>
        <w:spacing w:line="500" w:lineRule="exact"/>
        <w:textAlignment w:val="auto"/>
        <w:rPr>
          <w:rFonts w:hint="eastAsia" w:ascii="宋体" w:hAnsi="宋体" w:cs="宋体"/>
          <w:b/>
          <w:bCs/>
          <w:color w:val="auto"/>
          <w:sz w:val="24"/>
          <w:szCs w:val="24"/>
          <w:highlight w:val="none"/>
          <w:vertAlign w:val="baseline"/>
          <w:lang w:val="en-US" w:eastAsia="zh-CN"/>
        </w:rPr>
      </w:pPr>
      <w:r>
        <w:rPr>
          <w:rFonts w:hint="eastAsia" w:ascii="宋体" w:hAnsi="宋体" w:cs="宋体"/>
          <w:b/>
          <w:bCs/>
          <w:color w:val="auto"/>
          <w:sz w:val="24"/>
          <w:szCs w:val="24"/>
          <w:highlight w:val="none"/>
          <w:vertAlign w:val="baseline"/>
          <w:lang w:val="en-US" w:eastAsia="zh-CN"/>
        </w:rPr>
        <w:t>卫生勤务</w:t>
      </w:r>
    </w:p>
    <w:p w14:paraId="70DBDFAA">
      <w:pPr>
        <w:keepNext w:val="0"/>
        <w:keepLines w:val="0"/>
        <w:pageBreakBefore w:val="0"/>
        <w:numPr>
          <w:ilvl w:val="0"/>
          <w:numId w:val="1"/>
        </w:numPr>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医疗救护：为军人提供急救和治疗服务，包括伤口包扎、输液、创新技术敷料、裹布、药物治疗、小型医疗设备等；战场救护设备，包括各类急救创新技术、自救辅救设备、模拟训练器材等</w:t>
      </w:r>
    </w:p>
    <w:p w14:paraId="1B9B5A7D">
      <w:pPr>
        <w:keepNext w:val="0"/>
        <w:keepLines w:val="0"/>
        <w:pageBreakBefore w:val="0"/>
        <w:numPr>
          <w:ilvl w:val="0"/>
          <w:numId w:val="0"/>
        </w:numPr>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2. 疫病防控：对军队野外营地等场所进行卫生防护，预防疾病传播，进行病毒监测和流行病学调查</w:t>
      </w:r>
    </w:p>
    <w:p w14:paraId="631575C0">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3. 环境卫生：对军队生活和工作场所进行卫生管理，清洁消毒和垃圾收集处理</w:t>
      </w:r>
    </w:p>
    <w:p w14:paraId="1054C908">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4. 饮食卫生：对军队食堂进行卫生管理，确保食品质量安全，开展食品安全教育</w:t>
      </w:r>
    </w:p>
    <w:p w14:paraId="3E87D129">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5. 心理服务：为军人提供心理咨询和治疗，关注军人心理健康</w:t>
      </w:r>
    </w:p>
    <w:p w14:paraId="6E3F8894">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6. 健康管理：护理类设备产品、康复类设备、为军人提供健康检查和评估服务，提供健康咨询和管理</w:t>
      </w:r>
    </w:p>
    <w:p w14:paraId="37AA1746">
      <w:pPr>
        <w:keepNext w:val="0"/>
        <w:keepLines w:val="0"/>
        <w:pageBreakBefore w:val="0"/>
        <w:kinsoku/>
        <w:wordWrap/>
        <w:overflowPunct/>
        <w:topLinePunct w:val="0"/>
        <w:autoSpaceDE/>
        <w:autoSpaceDN/>
        <w:bidi w:val="0"/>
        <w:adjustRightInd/>
        <w:snapToGrid w:val="0"/>
        <w:spacing w:line="500" w:lineRule="exact"/>
        <w:textAlignment w:val="auto"/>
        <w:rPr>
          <w:rFonts w:hint="eastAsia" w:ascii="宋体" w:hAnsi="宋体" w:cs="宋体"/>
          <w:b/>
          <w:bCs/>
          <w:color w:val="auto"/>
          <w:sz w:val="24"/>
          <w:szCs w:val="24"/>
          <w:highlight w:val="none"/>
          <w:vertAlign w:val="baseline"/>
          <w:lang w:val="en-US" w:eastAsia="zh-CN"/>
        </w:rPr>
      </w:pPr>
      <w:r>
        <w:rPr>
          <w:rFonts w:hint="eastAsia" w:ascii="宋体" w:hAnsi="宋体" w:cs="宋体"/>
          <w:b/>
          <w:bCs/>
          <w:color w:val="auto"/>
          <w:sz w:val="24"/>
          <w:szCs w:val="24"/>
          <w:highlight w:val="none"/>
          <w:vertAlign w:val="baseline"/>
          <w:lang w:val="en-US" w:eastAsia="zh-CN"/>
        </w:rPr>
        <w:t>军需能源</w:t>
      </w:r>
    </w:p>
    <w:p w14:paraId="1729A674">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1.被服、材料、装具</w:t>
      </w:r>
    </w:p>
    <w:p w14:paraId="5FC00120">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2.农产品；林业产品；饲养动物及其产品；渔类产品</w:t>
      </w:r>
    </w:p>
    <w:p w14:paraId="0987AA22">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3.食品、饮料和烟草原材材料</w:t>
      </w:r>
    </w:p>
    <w:p w14:paraId="138B3F1F">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4.被装仓储运输；给养配送服务、给养装备器材</w:t>
      </w:r>
    </w:p>
    <w:p w14:paraId="53EE10CE">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5.各类能源（核能、化石能源、电能）及能源储运使用技术、设备</w:t>
      </w:r>
    </w:p>
    <w:p w14:paraId="392DB39E">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6.新能源电池</w:t>
      </w:r>
    </w:p>
    <w:p w14:paraId="6D09167A">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7.发电机</w:t>
      </w:r>
    </w:p>
    <w:p w14:paraId="74FF39DE">
      <w:pPr>
        <w:keepNext w:val="0"/>
        <w:keepLines w:val="0"/>
        <w:pageBreakBefore w:val="0"/>
        <w:kinsoku/>
        <w:wordWrap/>
        <w:overflowPunct/>
        <w:topLinePunct w:val="0"/>
        <w:autoSpaceDE/>
        <w:autoSpaceDN/>
        <w:bidi w:val="0"/>
        <w:adjustRightInd/>
        <w:snapToGrid w:val="0"/>
        <w:spacing w:line="500" w:lineRule="exact"/>
        <w:textAlignment w:val="auto"/>
        <w:rPr>
          <w:rFonts w:hint="eastAsia" w:ascii="宋体" w:hAnsi="宋体" w:cs="宋体"/>
          <w:b/>
          <w:bCs/>
          <w:color w:val="auto"/>
          <w:sz w:val="24"/>
          <w:szCs w:val="24"/>
          <w:highlight w:val="none"/>
          <w:vertAlign w:val="baseline"/>
          <w:lang w:val="en-US" w:eastAsia="zh-CN"/>
        </w:rPr>
      </w:pPr>
      <w:r>
        <w:rPr>
          <w:rFonts w:hint="eastAsia" w:ascii="宋体" w:hAnsi="宋体" w:cs="宋体"/>
          <w:b/>
          <w:bCs/>
          <w:color w:val="auto"/>
          <w:sz w:val="24"/>
          <w:szCs w:val="24"/>
          <w:highlight w:val="none"/>
          <w:vertAlign w:val="baseline"/>
          <w:lang w:val="en-US" w:eastAsia="zh-CN"/>
        </w:rPr>
        <w:t>办公生活</w:t>
      </w:r>
    </w:p>
    <w:p w14:paraId="299C2B0F">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1.办公设备</w:t>
      </w:r>
    </w:p>
    <w:p w14:paraId="2AF146CC">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2.生活用品</w:t>
      </w:r>
    </w:p>
    <w:p w14:paraId="6FE04E50">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3.生活家电</w:t>
      </w:r>
    </w:p>
    <w:p w14:paraId="3C914680">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4.文体器材</w:t>
      </w:r>
    </w:p>
    <w:p w14:paraId="1E1E48AD">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5.家具用具（家具、床、柜子等）</w:t>
      </w:r>
    </w:p>
    <w:p w14:paraId="5D83361B">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6.野外生活保障（帐篷、供电、供水）；偏远艰苦地区的特殊保障</w:t>
      </w:r>
    </w:p>
    <w:p w14:paraId="068128FC">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7.营区营房维护</w:t>
      </w:r>
    </w:p>
    <w:p w14:paraId="69263F05">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8.工程建设</w:t>
      </w:r>
    </w:p>
    <w:p w14:paraId="41BBBA15">
      <w:pPr>
        <w:keepNext w:val="0"/>
        <w:keepLines w:val="0"/>
        <w:pageBreakBefore w:val="0"/>
        <w:kinsoku/>
        <w:wordWrap/>
        <w:overflowPunct/>
        <w:topLinePunct w:val="0"/>
        <w:autoSpaceDE/>
        <w:autoSpaceDN/>
        <w:bidi w:val="0"/>
        <w:adjustRightInd/>
        <w:snapToGrid w:val="0"/>
        <w:spacing w:line="500" w:lineRule="exact"/>
        <w:textAlignment w:val="auto"/>
        <w:rPr>
          <w:rFonts w:hint="eastAsia" w:ascii="宋体" w:hAnsi="宋体" w:cs="宋体"/>
          <w:b/>
          <w:bCs/>
          <w:color w:val="auto"/>
          <w:sz w:val="24"/>
          <w:szCs w:val="24"/>
          <w:highlight w:val="none"/>
          <w:vertAlign w:val="baseline"/>
          <w:lang w:val="en-US" w:eastAsia="zh-CN"/>
        </w:rPr>
      </w:pPr>
      <w:r>
        <w:rPr>
          <w:rFonts w:hint="eastAsia" w:ascii="宋体" w:hAnsi="宋体" w:cs="宋体"/>
          <w:b/>
          <w:bCs/>
          <w:color w:val="auto"/>
          <w:sz w:val="24"/>
          <w:szCs w:val="24"/>
          <w:highlight w:val="none"/>
          <w:vertAlign w:val="baseline"/>
          <w:lang w:val="en-US" w:eastAsia="zh-CN"/>
        </w:rPr>
        <w:t>装备器材</w:t>
      </w:r>
    </w:p>
    <w:p w14:paraId="713E1BCA">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1.专用装备（武器平台及武器）</w:t>
      </w:r>
    </w:p>
    <w:p w14:paraId="3CECABED">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2.通用装备（轻武器、防爆、观测、通用车辆、单兵系统、后勤保障）</w:t>
      </w:r>
    </w:p>
    <w:p w14:paraId="6ECE80A5">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3.维修（车辆、后勤保障、单兵系统、工程装备）及服务</w:t>
      </w:r>
    </w:p>
    <w:p w14:paraId="6AD08EDC">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4.各类器材、元器件</w:t>
      </w:r>
    </w:p>
    <w:p w14:paraId="283DCABE">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5.军工配套</w:t>
      </w:r>
    </w:p>
    <w:p w14:paraId="04EF1D8D">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6.科研项目：民品军选；军转民科技</w:t>
      </w:r>
    </w:p>
    <w:p w14:paraId="40BD1495">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r>
        <w:rPr>
          <w:rFonts w:hint="eastAsia" w:asciiTheme="majorEastAsia" w:hAnsiTheme="majorEastAsia" w:eastAsiaTheme="majorEastAsia"/>
          <w:b w:val="0"/>
          <w:bCs w:val="0"/>
          <w:sz w:val="24"/>
          <w:szCs w:val="24"/>
          <w:lang w:val="en-US" w:eastAsia="zh-CN"/>
        </w:rPr>
        <w:t>7.训练装备及器材，训练辅助装备</w:t>
      </w:r>
    </w:p>
    <w:p w14:paraId="40706A04">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4"/>
          <w:szCs w:val="24"/>
          <w:lang w:val="en-US" w:eastAsia="zh-CN"/>
        </w:rPr>
      </w:pPr>
    </w:p>
    <w:p w14:paraId="3C7A573F">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bCs/>
          <w:sz w:val="28"/>
          <w:szCs w:val="28"/>
          <w:lang w:eastAsia="zh-CN"/>
        </w:rPr>
      </w:pPr>
      <w:r>
        <w:rPr>
          <w:rFonts w:hint="eastAsia" w:asciiTheme="majorEastAsia" w:hAnsiTheme="majorEastAsia" w:eastAsiaTheme="majorEastAsia"/>
          <w:b/>
          <w:bCs/>
          <w:sz w:val="28"/>
          <w:szCs w:val="28"/>
          <w:lang w:eastAsia="zh-CN"/>
        </w:rPr>
        <w:t>【往</w:t>
      </w:r>
      <w:r>
        <w:rPr>
          <w:rFonts w:hint="eastAsia" w:asciiTheme="majorEastAsia" w:hAnsiTheme="majorEastAsia" w:eastAsiaTheme="majorEastAsia"/>
          <w:b/>
          <w:bCs/>
          <w:sz w:val="28"/>
          <w:szCs w:val="28"/>
          <w:lang w:val="en-US" w:eastAsia="zh-CN"/>
        </w:rPr>
        <w:t>届回顾</w:t>
      </w:r>
      <w:r>
        <w:rPr>
          <w:rFonts w:hint="eastAsia" w:asciiTheme="majorEastAsia" w:hAnsiTheme="majorEastAsia" w:eastAsiaTheme="majorEastAsia"/>
          <w:b/>
          <w:bCs/>
          <w:sz w:val="28"/>
          <w:szCs w:val="28"/>
          <w:lang w:eastAsia="zh-CN"/>
        </w:rPr>
        <w:t>】</w:t>
      </w:r>
    </w:p>
    <w:p w14:paraId="7201F41E">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bCs/>
          <w:sz w:val="28"/>
          <w:szCs w:val="28"/>
          <w:lang w:eastAsia="zh-CN"/>
        </w:rPr>
      </w:pPr>
    </w:p>
    <w:p w14:paraId="5351D942">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Theme="majorEastAsia" w:hAnsiTheme="majorEastAsia" w:eastAsiaTheme="majorEastAsia"/>
          <w:b/>
          <w:bCs/>
          <w:sz w:val="28"/>
          <w:szCs w:val="28"/>
          <w:lang w:eastAsia="zh-CN"/>
        </w:rPr>
      </w:pPr>
      <w:r>
        <w:drawing>
          <wp:inline distT="0" distB="0" distL="114300" distR="114300">
            <wp:extent cx="6161405" cy="5567680"/>
            <wp:effectExtent l="0" t="0" r="10795"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6161405" cy="5567680"/>
                    </a:xfrm>
                    <a:prstGeom prst="rect">
                      <a:avLst/>
                    </a:prstGeom>
                    <a:noFill/>
                    <a:ln>
                      <a:noFill/>
                    </a:ln>
                  </pic:spPr>
                </pic:pic>
              </a:graphicData>
            </a:graphic>
          </wp:inline>
        </w:drawing>
      </w:r>
    </w:p>
    <w:p w14:paraId="3EB071CB">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Theme="majorEastAsia" w:hAnsiTheme="majorEastAsia" w:eastAsiaTheme="majorEastAsia"/>
          <w:b/>
          <w:bCs/>
          <w:sz w:val="28"/>
          <w:szCs w:val="28"/>
          <w:lang w:eastAsia="zh-CN"/>
        </w:rPr>
      </w:pPr>
      <w:r>
        <w:drawing>
          <wp:inline distT="0" distB="0" distL="114300" distR="114300">
            <wp:extent cx="6101715" cy="7205980"/>
            <wp:effectExtent l="0" t="0" r="9525"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6101715" cy="7205980"/>
                    </a:xfrm>
                    <a:prstGeom prst="rect">
                      <a:avLst/>
                    </a:prstGeom>
                    <a:noFill/>
                    <a:ln>
                      <a:noFill/>
                    </a:ln>
                  </pic:spPr>
                </pic:pic>
              </a:graphicData>
            </a:graphic>
          </wp:inline>
        </w:drawing>
      </w:r>
    </w:p>
    <w:p w14:paraId="62D3126A">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Theme="majorEastAsia" w:hAnsiTheme="majorEastAsia" w:eastAsiaTheme="majorEastAsia"/>
          <w:b/>
          <w:bCs/>
          <w:sz w:val="28"/>
          <w:szCs w:val="28"/>
          <w:lang w:eastAsia="zh-CN"/>
        </w:rPr>
      </w:pPr>
    </w:p>
    <w:p w14:paraId="74087E23">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Theme="majorEastAsia" w:hAnsiTheme="majorEastAsia" w:eastAsiaTheme="majorEastAsia"/>
          <w:b/>
          <w:bCs/>
          <w:sz w:val="28"/>
          <w:szCs w:val="28"/>
        </w:rPr>
      </w:pPr>
      <w:r>
        <w:rPr>
          <w:rFonts w:hint="eastAsia" w:asciiTheme="majorEastAsia" w:hAnsiTheme="majorEastAsia" w:eastAsiaTheme="majorEastAsia"/>
          <w:b/>
          <w:bCs/>
          <w:sz w:val="28"/>
          <w:szCs w:val="28"/>
          <w:lang w:eastAsia="zh-CN"/>
        </w:rPr>
        <w:t>【</w:t>
      </w:r>
      <w:r>
        <w:rPr>
          <w:rFonts w:hint="eastAsia" w:asciiTheme="majorEastAsia" w:hAnsiTheme="majorEastAsia" w:eastAsiaTheme="majorEastAsia"/>
          <w:b/>
          <w:bCs/>
          <w:sz w:val="28"/>
          <w:szCs w:val="28"/>
          <w:lang w:val="en-US" w:eastAsia="zh-CN"/>
        </w:rPr>
        <w:t>同期活动</w:t>
      </w:r>
      <w:r>
        <w:rPr>
          <w:rFonts w:hint="eastAsia" w:asciiTheme="majorEastAsia" w:hAnsiTheme="majorEastAsia" w:eastAsiaTheme="majorEastAsia"/>
          <w:b/>
          <w:bCs/>
          <w:sz w:val="28"/>
          <w:szCs w:val="28"/>
          <w:lang w:eastAsia="zh-CN"/>
        </w:rPr>
        <w:t>】</w:t>
      </w:r>
      <w:r>
        <w:rPr>
          <w:rFonts w:hint="eastAsia" w:asciiTheme="majorEastAsia" w:hAnsiTheme="majorEastAsia" w:eastAsiaTheme="majorEastAsia"/>
          <w:b/>
          <w:bCs/>
          <w:sz w:val="28"/>
          <w:szCs w:val="28"/>
        </w:rPr>
        <w:t xml:space="preserve"> </w:t>
      </w:r>
    </w:p>
    <w:p w14:paraId="52F7539C">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Theme="majorEastAsia" w:hAnsiTheme="majorEastAsia" w:eastAsiaTheme="majorEastAsia"/>
          <w:b/>
          <w:bCs/>
          <w:sz w:val="28"/>
          <w:szCs w:val="28"/>
        </w:rPr>
      </w:pPr>
    </w:p>
    <w:p w14:paraId="0E80EE0D">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heme="majorEastAsia" w:hAnsiTheme="majorEastAsia" w:eastAsiaTheme="majorEastAsia"/>
          <w:b/>
          <w:bCs/>
          <w:sz w:val="28"/>
          <w:szCs w:val="28"/>
          <w:lang w:eastAsia="zh-CN"/>
        </w:rPr>
      </w:pPr>
      <w:r>
        <w:rPr>
          <w:rFonts w:hint="eastAsia" w:asciiTheme="majorEastAsia" w:hAnsiTheme="majorEastAsia" w:eastAsiaTheme="majorEastAsia"/>
          <w:b/>
          <w:bCs/>
          <w:sz w:val="28"/>
          <w:szCs w:val="28"/>
          <w:lang w:eastAsia="zh-CN"/>
        </w:rPr>
        <w:drawing>
          <wp:inline distT="0" distB="0" distL="114300" distR="114300">
            <wp:extent cx="6095365" cy="881380"/>
            <wp:effectExtent l="0" t="0" r="635" b="2540"/>
            <wp:docPr id="4" name="图片 4" descr="D:\娣\军交会资料汇总\第四届军交会资料\邀请函资料\六位一体-01.jpg六位一体-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娣\军交会资料汇总\第四届军交会资料\邀请函资料\六位一体-01.jpg六位一体-01"/>
                    <pic:cNvPicPr>
                      <a:picLocks noChangeAspect="1"/>
                    </pic:cNvPicPr>
                  </pic:nvPicPr>
                  <pic:blipFill>
                    <a:blip r:embed="rId6"/>
                    <a:srcRect/>
                    <a:stretch>
                      <a:fillRect/>
                    </a:stretch>
                  </pic:blipFill>
                  <pic:spPr>
                    <a:xfrm>
                      <a:off x="0" y="0"/>
                      <a:ext cx="6095365" cy="881380"/>
                    </a:xfrm>
                    <a:prstGeom prst="rect">
                      <a:avLst/>
                    </a:prstGeom>
                  </pic:spPr>
                </pic:pic>
              </a:graphicData>
            </a:graphic>
          </wp:inline>
        </w:drawing>
      </w:r>
    </w:p>
    <w:p w14:paraId="4D84F0D5">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bCs/>
          <w:sz w:val="28"/>
          <w:szCs w:val="28"/>
          <w:lang w:eastAsia="zh-CN"/>
        </w:rPr>
      </w:pPr>
      <w:r>
        <w:rPr>
          <w:rFonts w:hint="eastAsia" w:asciiTheme="majorEastAsia" w:hAnsiTheme="majorEastAsia" w:eastAsiaTheme="majorEastAsia"/>
          <w:b/>
          <w:bCs/>
          <w:sz w:val="28"/>
          <w:szCs w:val="28"/>
          <w:lang w:eastAsia="zh-CN"/>
        </w:rPr>
        <w:t>【展会优势】</w:t>
      </w:r>
    </w:p>
    <w:p w14:paraId="5CB34267">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8"/>
          <w:szCs w:val="28"/>
          <w:lang w:eastAsia="zh-CN"/>
        </w:rPr>
      </w:pPr>
      <w:r>
        <w:rPr>
          <w:rFonts w:hint="eastAsia" w:asciiTheme="majorEastAsia" w:hAnsiTheme="majorEastAsia" w:eastAsiaTheme="majorEastAsia"/>
          <w:b w:val="0"/>
          <w:bCs w:val="0"/>
          <w:sz w:val="28"/>
          <w:szCs w:val="28"/>
          <w:lang w:val="en-US" w:eastAsia="zh-CN"/>
        </w:rPr>
        <w:t>1.</w:t>
      </w:r>
      <w:r>
        <w:rPr>
          <w:rFonts w:hint="eastAsia" w:asciiTheme="majorEastAsia" w:hAnsiTheme="majorEastAsia" w:eastAsiaTheme="majorEastAsia"/>
          <w:b w:val="0"/>
          <w:bCs w:val="0"/>
          <w:sz w:val="28"/>
          <w:szCs w:val="28"/>
          <w:lang w:eastAsia="zh-CN"/>
        </w:rPr>
        <w:t>目标客户精准</w:t>
      </w:r>
    </w:p>
    <w:p w14:paraId="69946E46">
      <w:pPr>
        <w:keepNext w:val="0"/>
        <w:keepLines w:val="0"/>
        <w:pageBreakBefore w:val="0"/>
        <w:kinsoku/>
        <w:wordWrap/>
        <w:overflowPunct/>
        <w:topLinePunct w:val="0"/>
        <w:autoSpaceDE/>
        <w:autoSpaceDN/>
        <w:bidi w:val="0"/>
        <w:adjustRightInd/>
        <w:snapToGrid w:val="0"/>
        <w:spacing w:line="500" w:lineRule="exact"/>
        <w:ind w:firstLine="560" w:firstLineChars="200"/>
        <w:textAlignment w:val="auto"/>
        <w:rPr>
          <w:rFonts w:hint="eastAsia" w:asciiTheme="majorEastAsia" w:hAnsiTheme="majorEastAsia" w:eastAsiaTheme="majorEastAsia"/>
          <w:b w:val="0"/>
          <w:bCs w:val="0"/>
          <w:sz w:val="28"/>
          <w:szCs w:val="28"/>
          <w:lang w:eastAsia="zh-CN"/>
        </w:rPr>
      </w:pPr>
      <w:r>
        <w:rPr>
          <w:rFonts w:hint="eastAsia" w:asciiTheme="majorEastAsia" w:hAnsiTheme="majorEastAsia" w:eastAsiaTheme="majorEastAsia"/>
          <w:b w:val="0"/>
          <w:bCs w:val="0"/>
          <w:sz w:val="28"/>
          <w:szCs w:val="28"/>
          <w:lang w:eastAsia="zh-CN"/>
        </w:rPr>
        <w:t>邀请的部队嘉宾主要来自全军各级机关和部队各相关专业建设与管理人员，他们既掌握部队设备设施物资器材需求，有担负采购任务。邀请的军工集团嘉宾主要来自集团及其所属的成员单位采购部门，了解集团企业的真正需求。</w:t>
      </w:r>
    </w:p>
    <w:p w14:paraId="6B733C2E">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8"/>
          <w:szCs w:val="28"/>
          <w:lang w:eastAsia="zh-CN"/>
        </w:rPr>
      </w:pPr>
      <w:r>
        <w:rPr>
          <w:rFonts w:hint="eastAsia" w:asciiTheme="majorEastAsia" w:hAnsiTheme="majorEastAsia" w:eastAsiaTheme="majorEastAsia"/>
          <w:b w:val="0"/>
          <w:bCs w:val="0"/>
          <w:sz w:val="28"/>
          <w:szCs w:val="28"/>
          <w:lang w:val="en-US" w:eastAsia="zh-CN"/>
        </w:rPr>
        <w:t>2.</w:t>
      </w:r>
      <w:r>
        <w:rPr>
          <w:rFonts w:hint="eastAsia" w:asciiTheme="majorEastAsia" w:hAnsiTheme="majorEastAsia" w:eastAsiaTheme="majorEastAsia"/>
          <w:b w:val="0"/>
          <w:bCs w:val="0"/>
          <w:sz w:val="28"/>
          <w:szCs w:val="28"/>
          <w:lang w:eastAsia="zh-CN"/>
        </w:rPr>
        <w:t>交流对接顺畅</w:t>
      </w:r>
    </w:p>
    <w:p w14:paraId="4690E503">
      <w:pPr>
        <w:keepNext w:val="0"/>
        <w:keepLines w:val="0"/>
        <w:pageBreakBefore w:val="0"/>
        <w:kinsoku/>
        <w:wordWrap/>
        <w:overflowPunct/>
        <w:topLinePunct w:val="0"/>
        <w:autoSpaceDE/>
        <w:autoSpaceDN/>
        <w:bidi w:val="0"/>
        <w:adjustRightInd/>
        <w:snapToGrid w:val="0"/>
        <w:spacing w:line="500" w:lineRule="exact"/>
        <w:ind w:firstLine="560" w:firstLineChars="200"/>
        <w:textAlignment w:val="auto"/>
        <w:rPr>
          <w:rFonts w:hint="eastAsia" w:asciiTheme="majorEastAsia" w:hAnsiTheme="majorEastAsia" w:eastAsiaTheme="majorEastAsia"/>
          <w:b w:val="0"/>
          <w:bCs w:val="0"/>
          <w:sz w:val="28"/>
          <w:szCs w:val="28"/>
          <w:lang w:eastAsia="zh-CN"/>
        </w:rPr>
      </w:pPr>
      <w:r>
        <w:rPr>
          <w:rFonts w:hint="eastAsia" w:asciiTheme="majorEastAsia" w:hAnsiTheme="majorEastAsia" w:eastAsiaTheme="majorEastAsia"/>
          <w:b w:val="0"/>
          <w:bCs w:val="0"/>
          <w:sz w:val="28"/>
          <w:szCs w:val="28"/>
          <w:lang w:eastAsia="zh-CN"/>
        </w:rPr>
        <w:t>组委会在展会期间</w:t>
      </w:r>
      <w:r>
        <w:rPr>
          <w:rFonts w:hint="eastAsia" w:asciiTheme="majorEastAsia" w:hAnsiTheme="majorEastAsia" w:eastAsiaTheme="majorEastAsia"/>
          <w:b w:val="0"/>
          <w:bCs w:val="0"/>
          <w:sz w:val="28"/>
          <w:szCs w:val="28"/>
          <w:lang w:val="en-US" w:eastAsia="zh-CN"/>
        </w:rPr>
        <w:t>通过多种形式</w:t>
      </w:r>
      <w:r>
        <w:rPr>
          <w:rFonts w:hint="eastAsia" w:asciiTheme="majorEastAsia" w:hAnsiTheme="majorEastAsia" w:eastAsiaTheme="majorEastAsia"/>
          <w:b w:val="0"/>
          <w:bCs w:val="0"/>
          <w:sz w:val="28"/>
          <w:szCs w:val="28"/>
          <w:lang w:eastAsia="zh-CN"/>
        </w:rPr>
        <w:t>搭建专业观众与参展商进行面对面的交流平台。利用军企座谈、政策宣讲、高峰论坛、企业路演等一系列活动，进一步完善了对接交流机制，确保了军企之间，产业链上下游企业之间的联络对接。</w:t>
      </w:r>
    </w:p>
    <w:p w14:paraId="2BA9BB9F">
      <w:pPr>
        <w:keepNext w:val="0"/>
        <w:keepLines w:val="0"/>
        <w:pageBreakBefore w:val="0"/>
        <w:kinsoku/>
        <w:wordWrap/>
        <w:overflowPunct/>
        <w:topLinePunct w:val="0"/>
        <w:autoSpaceDE/>
        <w:autoSpaceDN/>
        <w:bidi w:val="0"/>
        <w:adjustRightInd/>
        <w:snapToGrid w:val="0"/>
        <w:spacing w:line="500" w:lineRule="exact"/>
        <w:textAlignment w:val="auto"/>
        <w:rPr>
          <w:rFonts w:hint="default" w:asciiTheme="majorEastAsia" w:hAnsiTheme="majorEastAsia" w:eastAsiaTheme="majorEastAsia"/>
          <w:b w:val="0"/>
          <w:bCs w:val="0"/>
          <w:sz w:val="28"/>
          <w:szCs w:val="28"/>
          <w:lang w:val="en-US" w:eastAsia="zh-CN"/>
        </w:rPr>
      </w:pPr>
      <w:r>
        <w:rPr>
          <w:rFonts w:hint="eastAsia" w:asciiTheme="majorEastAsia" w:hAnsiTheme="majorEastAsia" w:eastAsiaTheme="majorEastAsia"/>
          <w:b w:val="0"/>
          <w:bCs w:val="0"/>
          <w:sz w:val="28"/>
          <w:szCs w:val="28"/>
          <w:lang w:val="en-US" w:eastAsia="zh-CN"/>
        </w:rPr>
        <w:t>3.采购渠道多样</w:t>
      </w:r>
    </w:p>
    <w:p w14:paraId="0DF71F22">
      <w:pPr>
        <w:keepNext w:val="0"/>
        <w:keepLines w:val="0"/>
        <w:pageBreakBefore w:val="0"/>
        <w:kinsoku/>
        <w:wordWrap/>
        <w:overflowPunct/>
        <w:topLinePunct w:val="0"/>
        <w:autoSpaceDE/>
        <w:autoSpaceDN/>
        <w:bidi w:val="0"/>
        <w:adjustRightInd/>
        <w:snapToGrid w:val="0"/>
        <w:spacing w:line="500" w:lineRule="exact"/>
        <w:ind w:firstLine="560" w:firstLineChars="200"/>
        <w:textAlignment w:val="auto"/>
        <w:rPr>
          <w:rFonts w:hint="eastAsia" w:asciiTheme="majorEastAsia" w:hAnsiTheme="majorEastAsia" w:eastAsiaTheme="majorEastAsia"/>
          <w:b w:val="0"/>
          <w:bCs w:val="0"/>
          <w:sz w:val="28"/>
          <w:szCs w:val="28"/>
          <w:lang w:eastAsia="zh-CN"/>
        </w:rPr>
      </w:pPr>
      <w:r>
        <w:rPr>
          <w:rFonts w:hint="eastAsia" w:asciiTheme="majorEastAsia" w:hAnsiTheme="majorEastAsia" w:eastAsiaTheme="majorEastAsia"/>
          <w:b w:val="0"/>
          <w:bCs w:val="0"/>
          <w:sz w:val="28"/>
          <w:szCs w:val="28"/>
          <w:lang w:val="en-US" w:eastAsia="zh-CN"/>
        </w:rPr>
        <w:t>根据参展公司主营产品特性，结合部队需求，按照各采购平台规定，确定与军队采购网自行采购平台、京东慧采类目相符的产品，经授权后由我方组织上架，形成产品采购编码</w:t>
      </w:r>
      <w:r>
        <w:rPr>
          <w:rFonts w:hint="eastAsia" w:asciiTheme="majorEastAsia" w:hAnsiTheme="majorEastAsia" w:eastAsiaTheme="majorEastAsia"/>
          <w:b w:val="0"/>
          <w:bCs w:val="0"/>
          <w:sz w:val="28"/>
          <w:szCs w:val="28"/>
          <w:lang w:eastAsia="zh-CN"/>
        </w:rPr>
        <w:t>。</w:t>
      </w:r>
    </w:p>
    <w:p w14:paraId="029C536C">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8"/>
          <w:szCs w:val="28"/>
          <w:lang w:eastAsia="zh-CN"/>
        </w:rPr>
      </w:pPr>
      <w:r>
        <w:rPr>
          <w:rFonts w:hint="eastAsia" w:asciiTheme="majorEastAsia" w:hAnsiTheme="majorEastAsia" w:eastAsiaTheme="majorEastAsia"/>
          <w:b w:val="0"/>
          <w:bCs w:val="0"/>
          <w:sz w:val="28"/>
          <w:szCs w:val="28"/>
          <w:lang w:val="en-US" w:eastAsia="zh-CN"/>
        </w:rPr>
        <w:t>4.</w:t>
      </w:r>
      <w:r>
        <w:rPr>
          <w:rFonts w:hint="eastAsia" w:asciiTheme="majorEastAsia" w:hAnsiTheme="majorEastAsia" w:eastAsiaTheme="majorEastAsia"/>
          <w:b w:val="0"/>
          <w:bCs w:val="0"/>
          <w:sz w:val="28"/>
          <w:szCs w:val="28"/>
          <w:lang w:eastAsia="zh-CN"/>
        </w:rPr>
        <w:t>辅助交易达成</w:t>
      </w:r>
    </w:p>
    <w:p w14:paraId="01A856FA">
      <w:pPr>
        <w:keepNext w:val="0"/>
        <w:keepLines w:val="0"/>
        <w:pageBreakBefore w:val="0"/>
        <w:kinsoku/>
        <w:wordWrap/>
        <w:overflowPunct/>
        <w:topLinePunct w:val="0"/>
        <w:autoSpaceDE/>
        <w:autoSpaceDN/>
        <w:bidi w:val="0"/>
        <w:adjustRightInd/>
        <w:snapToGrid w:val="0"/>
        <w:spacing w:line="500" w:lineRule="exact"/>
        <w:ind w:firstLine="560" w:firstLineChars="200"/>
        <w:textAlignment w:val="auto"/>
        <w:rPr>
          <w:rFonts w:hint="eastAsia" w:asciiTheme="majorEastAsia" w:hAnsiTheme="majorEastAsia" w:eastAsiaTheme="majorEastAsia"/>
          <w:b w:val="0"/>
          <w:bCs w:val="0"/>
          <w:sz w:val="28"/>
          <w:szCs w:val="28"/>
          <w:lang w:eastAsia="zh-CN"/>
        </w:rPr>
      </w:pPr>
      <w:r>
        <w:rPr>
          <w:rFonts w:hint="eastAsia" w:asciiTheme="majorEastAsia" w:hAnsiTheme="majorEastAsia" w:eastAsiaTheme="majorEastAsia"/>
          <w:b w:val="0"/>
          <w:bCs w:val="0"/>
          <w:sz w:val="28"/>
          <w:szCs w:val="28"/>
          <w:lang w:eastAsia="zh-CN"/>
        </w:rPr>
        <w:t>通过展会期间举办的各类活动和展后的各项后续服务，确保部队与企业之间，上下游企业之间沟通联络，辅助交易达成。在展会上将产品编码与实物现场共同展示，引导需求单位与厂家对接，现场直观感受;辅助需求单位现场或展后在平台下单采购。</w:t>
      </w:r>
    </w:p>
    <w:p w14:paraId="10F8CF53">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val="0"/>
          <w:bCs w:val="0"/>
          <w:sz w:val="28"/>
          <w:szCs w:val="28"/>
          <w:lang w:val="en-US" w:eastAsia="zh-CN"/>
        </w:rPr>
      </w:pPr>
      <w:r>
        <w:rPr>
          <w:rFonts w:hint="eastAsia" w:asciiTheme="majorEastAsia" w:hAnsiTheme="majorEastAsia" w:eastAsiaTheme="majorEastAsia"/>
          <w:b w:val="0"/>
          <w:bCs w:val="0"/>
          <w:sz w:val="28"/>
          <w:szCs w:val="28"/>
          <w:lang w:val="en-US" w:eastAsia="zh-CN"/>
        </w:rPr>
        <w:t>5.后续服务完备</w:t>
      </w:r>
    </w:p>
    <w:p w14:paraId="12C2292D">
      <w:pPr>
        <w:keepNext w:val="0"/>
        <w:keepLines w:val="0"/>
        <w:pageBreakBefore w:val="0"/>
        <w:kinsoku/>
        <w:wordWrap/>
        <w:overflowPunct/>
        <w:topLinePunct w:val="0"/>
        <w:autoSpaceDE/>
        <w:autoSpaceDN/>
        <w:bidi w:val="0"/>
        <w:adjustRightInd/>
        <w:snapToGrid w:val="0"/>
        <w:spacing w:line="500" w:lineRule="exact"/>
        <w:ind w:firstLine="560" w:firstLineChars="200"/>
        <w:textAlignment w:val="auto"/>
        <w:rPr>
          <w:rFonts w:hint="default" w:asciiTheme="majorEastAsia" w:hAnsiTheme="majorEastAsia" w:eastAsiaTheme="majorEastAsia"/>
          <w:b w:val="0"/>
          <w:bCs w:val="0"/>
          <w:sz w:val="28"/>
          <w:szCs w:val="28"/>
          <w:lang w:val="en-US" w:eastAsia="zh-CN"/>
        </w:rPr>
      </w:pPr>
      <w:r>
        <w:rPr>
          <w:rFonts w:hint="default" w:asciiTheme="majorEastAsia" w:hAnsiTheme="majorEastAsia" w:eastAsiaTheme="majorEastAsia"/>
          <w:b w:val="0"/>
          <w:bCs w:val="0"/>
          <w:sz w:val="28"/>
          <w:szCs w:val="28"/>
          <w:lang w:val="en-US" w:eastAsia="zh-CN"/>
        </w:rPr>
        <w:t>汇总参展商情况介绍和已上架平台产品编码，编写《广州军民两用物资装备展览会产品技术推荐目录》，精准向部队推荐优质企业和产品技术。持续挖掘部队需求并及时将传达到参展企业，便于形成采购订单，同时积极为参展商协调解决产品售后问题，确保军民展闭幕而服务永不落幕。</w:t>
      </w:r>
    </w:p>
    <w:p w14:paraId="22ABC10B">
      <w:pPr>
        <w:keepNext w:val="0"/>
        <w:keepLines w:val="0"/>
        <w:pageBreakBefore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bCs/>
          <w:sz w:val="28"/>
          <w:szCs w:val="28"/>
          <w:lang w:eastAsia="zh-CN"/>
        </w:rPr>
      </w:pPr>
      <w:r>
        <w:rPr>
          <w:rFonts w:hint="eastAsia" w:asciiTheme="majorEastAsia" w:hAnsiTheme="majorEastAsia" w:eastAsiaTheme="majorEastAsia"/>
          <w:b/>
          <w:bCs/>
          <w:sz w:val="28"/>
          <w:szCs w:val="28"/>
          <w:lang w:eastAsia="zh-CN"/>
        </w:rPr>
        <w:t>【展会</w:t>
      </w:r>
      <w:r>
        <w:rPr>
          <w:rFonts w:hint="eastAsia" w:asciiTheme="majorEastAsia" w:hAnsiTheme="majorEastAsia" w:eastAsiaTheme="majorEastAsia"/>
          <w:b/>
          <w:bCs/>
          <w:sz w:val="28"/>
          <w:szCs w:val="28"/>
          <w:lang w:val="en-US" w:eastAsia="zh-CN"/>
        </w:rPr>
        <w:t>亮点</w:t>
      </w:r>
      <w:r>
        <w:rPr>
          <w:rFonts w:hint="eastAsia" w:asciiTheme="majorEastAsia" w:hAnsiTheme="majorEastAsia" w:eastAsiaTheme="majorEastAsia"/>
          <w:b/>
          <w:bCs/>
          <w:sz w:val="28"/>
          <w:szCs w:val="28"/>
          <w:lang w:eastAsia="zh-CN"/>
        </w:rPr>
        <w:t>】</w:t>
      </w:r>
    </w:p>
    <w:p w14:paraId="310580F1">
      <w:pPr>
        <w:keepNext w:val="0"/>
        <w:keepLines w:val="0"/>
        <w:pageBreakBefore w:val="0"/>
        <w:widowControl w:val="0"/>
        <w:kinsoku/>
        <w:wordWrap/>
        <w:overflowPunct/>
        <w:topLinePunct w:val="0"/>
        <w:autoSpaceDE/>
        <w:autoSpaceDN/>
        <w:bidi w:val="0"/>
        <w:adjustRightInd/>
        <w:snapToGrid w:val="0"/>
        <w:spacing w:line="500" w:lineRule="exact"/>
        <w:ind w:firstLine="560" w:firstLineChars="200"/>
        <w:textAlignment w:val="auto"/>
        <w:rPr>
          <w:rFonts w:hint="eastAsia" w:asciiTheme="majorEastAsia" w:hAnsiTheme="majorEastAsia" w:eastAsiaTheme="majorEastAsia"/>
          <w:b w:val="0"/>
          <w:bCs w:val="0"/>
          <w:sz w:val="28"/>
          <w:szCs w:val="28"/>
          <w:highlight w:val="none"/>
          <w:lang w:eastAsia="zh-CN"/>
        </w:rPr>
      </w:pPr>
      <w:r>
        <w:rPr>
          <w:rFonts w:hint="eastAsia" w:asciiTheme="majorEastAsia" w:hAnsiTheme="majorEastAsia" w:eastAsiaTheme="majorEastAsia"/>
          <w:b w:val="0"/>
          <w:bCs w:val="0"/>
          <w:sz w:val="28"/>
          <w:szCs w:val="28"/>
          <w:highlight w:val="none"/>
          <w:lang w:val="en-US" w:eastAsia="zh-CN"/>
        </w:rPr>
        <w:t>应部队要求</w:t>
      </w:r>
      <w:r>
        <w:rPr>
          <w:rFonts w:hint="eastAsia" w:asciiTheme="majorEastAsia" w:hAnsiTheme="majorEastAsia" w:eastAsiaTheme="majorEastAsia"/>
          <w:b w:val="0"/>
          <w:bCs w:val="0"/>
          <w:sz w:val="28"/>
          <w:szCs w:val="28"/>
          <w:highlight w:val="none"/>
          <w:lang w:eastAsia="zh-CN"/>
        </w:rPr>
        <w:t>编制《广州</w:t>
      </w:r>
      <w:r>
        <w:rPr>
          <w:rFonts w:hint="eastAsia" w:asciiTheme="majorEastAsia" w:hAnsiTheme="majorEastAsia" w:eastAsiaTheme="majorEastAsia"/>
          <w:b w:val="0"/>
          <w:bCs w:val="0"/>
          <w:sz w:val="28"/>
          <w:szCs w:val="28"/>
          <w:highlight w:val="none"/>
          <w:lang w:val="en-US" w:eastAsia="zh-CN"/>
        </w:rPr>
        <w:t>军民</w:t>
      </w:r>
      <w:r>
        <w:rPr>
          <w:rFonts w:hint="eastAsia" w:asciiTheme="majorEastAsia" w:hAnsiTheme="majorEastAsia" w:eastAsiaTheme="majorEastAsia"/>
          <w:b w:val="0"/>
          <w:bCs w:val="0"/>
          <w:sz w:val="28"/>
          <w:szCs w:val="28"/>
          <w:highlight w:val="none"/>
          <w:lang w:eastAsia="zh-CN"/>
        </w:rPr>
        <w:t>两用</w:t>
      </w:r>
      <w:r>
        <w:rPr>
          <w:rFonts w:hint="eastAsia" w:asciiTheme="majorEastAsia" w:hAnsiTheme="majorEastAsia" w:eastAsiaTheme="majorEastAsia"/>
          <w:b w:val="0"/>
          <w:bCs w:val="0"/>
          <w:sz w:val="28"/>
          <w:szCs w:val="28"/>
          <w:highlight w:val="none"/>
          <w:lang w:val="en-US" w:eastAsia="zh-CN"/>
        </w:rPr>
        <w:t>物资</w:t>
      </w:r>
      <w:r>
        <w:rPr>
          <w:rFonts w:hint="eastAsia" w:asciiTheme="majorEastAsia" w:hAnsiTheme="majorEastAsia" w:eastAsiaTheme="majorEastAsia"/>
          <w:b w:val="0"/>
          <w:bCs w:val="0"/>
          <w:sz w:val="28"/>
          <w:szCs w:val="28"/>
          <w:highlight w:val="none"/>
          <w:lang w:eastAsia="zh-CN"/>
        </w:rPr>
        <w:t>装备</w:t>
      </w:r>
      <w:r>
        <w:rPr>
          <w:rFonts w:hint="eastAsia" w:asciiTheme="majorEastAsia" w:hAnsiTheme="majorEastAsia" w:eastAsiaTheme="majorEastAsia"/>
          <w:b w:val="0"/>
          <w:bCs w:val="0"/>
          <w:sz w:val="28"/>
          <w:szCs w:val="28"/>
          <w:highlight w:val="none"/>
          <w:lang w:val="en-US" w:eastAsia="zh-CN"/>
        </w:rPr>
        <w:t>展览会</w:t>
      </w:r>
      <w:r>
        <w:rPr>
          <w:rFonts w:hint="eastAsia" w:asciiTheme="majorEastAsia" w:hAnsiTheme="majorEastAsia" w:eastAsiaTheme="majorEastAsia"/>
          <w:b w:val="0"/>
          <w:bCs w:val="0"/>
          <w:sz w:val="28"/>
          <w:szCs w:val="28"/>
          <w:highlight w:val="none"/>
          <w:lang w:eastAsia="zh-CN"/>
        </w:rPr>
        <w:t>产品</w:t>
      </w:r>
      <w:r>
        <w:rPr>
          <w:rFonts w:hint="eastAsia" w:asciiTheme="majorEastAsia" w:hAnsiTheme="majorEastAsia" w:eastAsiaTheme="majorEastAsia"/>
          <w:b w:val="0"/>
          <w:bCs w:val="0"/>
          <w:sz w:val="28"/>
          <w:szCs w:val="28"/>
          <w:highlight w:val="none"/>
          <w:u w:val="none"/>
          <w:lang w:eastAsia="zh-CN"/>
        </w:rPr>
        <w:t>技术</w:t>
      </w:r>
      <w:r>
        <w:rPr>
          <w:rFonts w:hint="eastAsia" w:asciiTheme="majorEastAsia" w:hAnsiTheme="majorEastAsia" w:eastAsiaTheme="majorEastAsia"/>
          <w:b w:val="0"/>
          <w:bCs w:val="0"/>
          <w:sz w:val="28"/>
          <w:szCs w:val="28"/>
          <w:highlight w:val="none"/>
          <w:lang w:eastAsia="zh-CN"/>
        </w:rPr>
        <w:t>推荐目录》，</w:t>
      </w:r>
      <w:r>
        <w:rPr>
          <w:rFonts w:hint="eastAsia" w:asciiTheme="majorEastAsia" w:hAnsiTheme="majorEastAsia" w:eastAsiaTheme="majorEastAsia"/>
          <w:b w:val="0"/>
          <w:bCs w:val="0"/>
          <w:sz w:val="28"/>
          <w:szCs w:val="28"/>
          <w:highlight w:val="none"/>
          <w:lang w:val="en-US" w:eastAsia="zh-CN"/>
        </w:rPr>
        <w:t>精准向部队推荐优质企业，宣传军民两用创新成果，为部队建设和物资装备采购提供参考</w:t>
      </w:r>
      <w:r>
        <w:rPr>
          <w:rFonts w:hint="eastAsia" w:asciiTheme="majorEastAsia" w:hAnsiTheme="majorEastAsia" w:eastAsiaTheme="majorEastAsia"/>
          <w:b w:val="0"/>
          <w:bCs w:val="0"/>
          <w:sz w:val="28"/>
          <w:szCs w:val="28"/>
          <w:highlight w:val="none"/>
          <w:lang w:eastAsia="zh-CN"/>
        </w:rPr>
        <w:t>。</w:t>
      </w:r>
    </w:p>
    <w:p w14:paraId="6E0C5873">
      <w:pPr>
        <w:keepNext w:val="0"/>
        <w:keepLines w:val="0"/>
        <w:pageBreakBefore w:val="0"/>
        <w:kinsoku/>
        <w:wordWrap/>
        <w:overflowPunct/>
        <w:topLinePunct w:val="0"/>
        <w:autoSpaceDE/>
        <w:autoSpaceDN/>
        <w:bidi w:val="0"/>
        <w:adjustRightInd/>
        <w:snapToGrid w:val="0"/>
        <w:spacing w:line="240" w:lineRule="auto"/>
        <w:textAlignment w:val="auto"/>
        <w:rPr>
          <w:rFonts w:hint="eastAsia" w:asciiTheme="majorEastAsia" w:hAnsiTheme="majorEastAsia" w:eastAsiaTheme="majorEastAsia"/>
          <w:b/>
          <w:bCs/>
          <w:sz w:val="28"/>
          <w:szCs w:val="28"/>
          <w:lang w:eastAsia="zh-CN"/>
        </w:rPr>
      </w:pPr>
    </w:p>
    <w:p w14:paraId="537A1B2B">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heme="majorEastAsia" w:hAnsiTheme="majorEastAsia" w:eastAsiaTheme="majorEastAsia"/>
          <w:b/>
          <w:bCs/>
          <w:sz w:val="28"/>
          <w:szCs w:val="28"/>
          <w:lang w:eastAsia="zh-CN"/>
        </w:rPr>
      </w:pPr>
      <w:r>
        <w:drawing>
          <wp:inline distT="0" distB="0" distL="114300" distR="114300">
            <wp:extent cx="2240915" cy="2315845"/>
            <wp:effectExtent l="0" t="0" r="14605" b="63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2240915" cy="2315845"/>
                    </a:xfrm>
                    <a:prstGeom prst="rect">
                      <a:avLst/>
                    </a:prstGeom>
                    <a:noFill/>
                    <a:ln>
                      <a:noFill/>
                    </a:ln>
                  </pic:spPr>
                </pic:pic>
              </a:graphicData>
            </a:graphic>
          </wp:inline>
        </w:drawing>
      </w:r>
    </w:p>
    <w:p w14:paraId="748430F4">
      <w:pPr>
        <w:keepNext w:val="0"/>
        <w:keepLines w:val="0"/>
        <w:pageBreakBefore w:val="0"/>
        <w:kinsoku/>
        <w:wordWrap/>
        <w:overflowPunct/>
        <w:topLinePunct w:val="0"/>
        <w:autoSpaceDE/>
        <w:autoSpaceDN/>
        <w:bidi w:val="0"/>
        <w:adjustRightInd/>
        <w:snapToGrid w:val="0"/>
        <w:spacing w:line="240" w:lineRule="auto"/>
        <w:textAlignment w:val="auto"/>
        <w:rPr>
          <w:rFonts w:hint="eastAsia" w:asciiTheme="majorEastAsia" w:hAnsiTheme="majorEastAsia" w:eastAsiaTheme="majorEastAsia"/>
          <w:b/>
          <w:bCs/>
          <w:sz w:val="28"/>
          <w:szCs w:val="28"/>
          <w:lang w:eastAsia="zh-CN"/>
        </w:rPr>
      </w:pPr>
    </w:p>
    <w:p w14:paraId="0274AB74">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bCs/>
          <w:sz w:val="28"/>
          <w:szCs w:val="28"/>
          <w:lang w:eastAsia="zh-CN"/>
        </w:rPr>
      </w:pPr>
    </w:p>
    <w:p w14:paraId="75E7F313">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Theme="majorEastAsia" w:hAnsiTheme="majorEastAsia" w:eastAsiaTheme="majorEastAsia"/>
          <w:b/>
          <w:bCs/>
          <w:sz w:val="28"/>
          <w:szCs w:val="28"/>
          <w:lang w:eastAsia="zh-CN"/>
        </w:rPr>
      </w:pPr>
      <w:r>
        <w:rPr>
          <w:rFonts w:hint="eastAsia" w:asciiTheme="majorEastAsia" w:hAnsiTheme="majorEastAsia" w:eastAsiaTheme="majorEastAsia"/>
          <w:b/>
          <w:bCs/>
          <w:sz w:val="28"/>
          <w:szCs w:val="28"/>
          <w:lang w:eastAsia="zh-CN"/>
        </w:rPr>
        <w:t>【</w:t>
      </w:r>
      <w:r>
        <w:rPr>
          <w:rFonts w:hint="eastAsia" w:asciiTheme="majorEastAsia" w:hAnsiTheme="majorEastAsia" w:eastAsiaTheme="majorEastAsia"/>
          <w:b/>
          <w:bCs/>
          <w:sz w:val="28"/>
          <w:szCs w:val="28"/>
          <w:lang w:val="en-US" w:eastAsia="zh-CN"/>
        </w:rPr>
        <w:t>展位收费标准</w:t>
      </w:r>
      <w:r>
        <w:rPr>
          <w:rFonts w:hint="eastAsia" w:asciiTheme="majorEastAsia" w:hAnsiTheme="majorEastAsia" w:eastAsiaTheme="majorEastAsia"/>
          <w:b/>
          <w:bCs/>
          <w:sz w:val="28"/>
          <w:szCs w:val="28"/>
          <w:lang w:eastAsia="zh-CN"/>
        </w:rPr>
        <w:t>】</w:t>
      </w:r>
    </w:p>
    <w:tbl>
      <w:tblPr>
        <w:tblStyle w:val="8"/>
        <w:tblW w:w="9941" w:type="dxa"/>
        <w:jc w:val="center"/>
        <w:tblCellSpacing w:w="0" w:type="dxa"/>
        <w:shd w:val="clear" w:color="auto" w:fill="auto"/>
        <w:tblLayout w:type="autofit"/>
        <w:tblCellMar>
          <w:top w:w="0" w:type="dxa"/>
          <w:left w:w="0" w:type="dxa"/>
          <w:bottom w:w="0" w:type="dxa"/>
          <w:right w:w="0" w:type="dxa"/>
        </w:tblCellMar>
      </w:tblPr>
      <w:tblGrid>
        <w:gridCol w:w="2651"/>
        <w:gridCol w:w="2280"/>
        <w:gridCol w:w="5010"/>
      </w:tblGrid>
      <w:tr w14:paraId="5251DAAE">
        <w:tblPrEx>
          <w:tblCellMar>
            <w:top w:w="0" w:type="dxa"/>
            <w:left w:w="0" w:type="dxa"/>
            <w:bottom w:w="0" w:type="dxa"/>
            <w:right w:w="0" w:type="dxa"/>
          </w:tblCellMar>
        </w:tblPrEx>
        <w:trPr>
          <w:trHeight w:val="397" w:hRule="atLeast"/>
          <w:tblCellSpacing w:w="0" w:type="dxa"/>
          <w:jc w:val="center"/>
        </w:trPr>
        <w:tc>
          <w:tcPr>
            <w:tcW w:w="2651"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vAlign w:val="center"/>
          </w:tcPr>
          <w:p w14:paraId="1EEAE025">
            <w:pPr>
              <w:pStyle w:val="7"/>
              <w:keepNext w:val="0"/>
              <w:keepLines w:val="0"/>
              <w:pageBreakBefore w:val="0"/>
              <w:widowControl/>
              <w:suppressLineNumbers w:val="0"/>
              <w:kinsoku/>
              <w:wordWrap/>
              <w:overflowPunct/>
              <w:topLinePunct w:val="0"/>
              <w:autoSpaceDE/>
              <w:autoSpaceDN/>
              <w:bidi w:val="0"/>
              <w:adjustRightInd/>
              <w:snapToGrid w:val="0"/>
              <w:jc w:val="center"/>
              <w:textAlignment w:val="auto"/>
              <w:rPr>
                <w:color w:val="000000"/>
                <w:sz w:val="28"/>
                <w:szCs w:val="28"/>
              </w:rPr>
            </w:pPr>
            <w:r>
              <w:rPr>
                <w:b/>
                <w:color w:val="000000"/>
                <w:sz w:val="28"/>
                <w:szCs w:val="28"/>
              </w:rPr>
              <w:t>展位类型</w:t>
            </w:r>
          </w:p>
        </w:tc>
        <w:tc>
          <w:tcPr>
            <w:tcW w:w="2280"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vAlign w:val="center"/>
          </w:tcPr>
          <w:p w14:paraId="0D2922CD">
            <w:pPr>
              <w:pStyle w:val="7"/>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eastAsiaTheme="minorEastAsia"/>
                <w:color w:val="000000"/>
                <w:sz w:val="28"/>
                <w:szCs w:val="28"/>
                <w:lang w:val="en-US" w:eastAsia="zh-CN"/>
              </w:rPr>
            </w:pPr>
            <w:r>
              <w:rPr>
                <w:rFonts w:hint="eastAsia"/>
                <w:b/>
                <w:color w:val="000000"/>
                <w:sz w:val="28"/>
                <w:szCs w:val="28"/>
                <w:lang w:val="en-US" w:eastAsia="zh-CN"/>
              </w:rPr>
              <w:t>收费标准</w:t>
            </w:r>
          </w:p>
        </w:tc>
        <w:tc>
          <w:tcPr>
            <w:tcW w:w="5010"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vAlign w:val="center"/>
          </w:tcPr>
          <w:p w14:paraId="18EEA518">
            <w:pPr>
              <w:pStyle w:val="7"/>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eastAsia" w:eastAsiaTheme="minorEastAsia"/>
                <w:b/>
                <w:color w:val="000000"/>
                <w:sz w:val="28"/>
                <w:szCs w:val="28"/>
                <w:lang w:val="en-US" w:eastAsia="zh-CN"/>
              </w:rPr>
            </w:pPr>
            <w:r>
              <w:rPr>
                <w:rFonts w:hint="eastAsia"/>
                <w:b/>
                <w:color w:val="000000"/>
                <w:sz w:val="28"/>
                <w:szCs w:val="28"/>
                <w:lang w:val="en-US" w:eastAsia="zh-CN"/>
              </w:rPr>
              <w:t>备 注</w:t>
            </w:r>
          </w:p>
        </w:tc>
      </w:tr>
      <w:tr w14:paraId="5A60DEBA">
        <w:tblPrEx>
          <w:shd w:val="clear" w:color="auto" w:fill="auto"/>
          <w:tblCellMar>
            <w:top w:w="0" w:type="dxa"/>
            <w:left w:w="0" w:type="dxa"/>
            <w:bottom w:w="0" w:type="dxa"/>
            <w:right w:w="0" w:type="dxa"/>
          </w:tblCellMar>
        </w:tblPrEx>
        <w:trPr>
          <w:trHeight w:val="397" w:hRule="atLeast"/>
          <w:tblCellSpacing w:w="0" w:type="dxa"/>
          <w:jc w:val="center"/>
        </w:trPr>
        <w:tc>
          <w:tcPr>
            <w:tcW w:w="2651"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vAlign w:val="center"/>
          </w:tcPr>
          <w:p w14:paraId="2D3C2417">
            <w:pPr>
              <w:pStyle w:val="7"/>
              <w:keepNext w:val="0"/>
              <w:keepLines w:val="0"/>
              <w:pageBreakBefore w:val="0"/>
              <w:widowControl/>
              <w:suppressLineNumbers w:val="0"/>
              <w:kinsoku/>
              <w:wordWrap/>
              <w:overflowPunct/>
              <w:topLinePunct w:val="0"/>
              <w:autoSpaceDE/>
              <w:autoSpaceDN/>
              <w:bidi w:val="0"/>
              <w:adjustRightInd/>
              <w:snapToGrid w:val="0"/>
              <w:jc w:val="center"/>
              <w:textAlignment w:val="auto"/>
              <w:rPr>
                <w:color w:val="000000"/>
                <w:sz w:val="28"/>
                <w:szCs w:val="28"/>
              </w:rPr>
            </w:pPr>
            <w:r>
              <w:rPr>
                <w:color w:val="000000"/>
                <w:sz w:val="28"/>
                <w:szCs w:val="28"/>
              </w:rPr>
              <w:t>标准展位（18㎡）</w:t>
            </w:r>
          </w:p>
        </w:tc>
        <w:tc>
          <w:tcPr>
            <w:tcW w:w="2280"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vAlign w:val="center"/>
          </w:tcPr>
          <w:p w14:paraId="2BA6E514">
            <w:pPr>
              <w:pStyle w:val="7"/>
              <w:keepNext w:val="0"/>
              <w:keepLines w:val="0"/>
              <w:pageBreakBefore w:val="0"/>
              <w:widowControl/>
              <w:suppressLineNumbers w:val="0"/>
              <w:kinsoku/>
              <w:wordWrap/>
              <w:overflowPunct/>
              <w:topLinePunct w:val="0"/>
              <w:autoSpaceDE/>
              <w:autoSpaceDN/>
              <w:bidi w:val="0"/>
              <w:adjustRightInd/>
              <w:snapToGrid w:val="0"/>
              <w:jc w:val="center"/>
              <w:textAlignment w:val="auto"/>
              <w:rPr>
                <w:color w:val="000000"/>
                <w:sz w:val="28"/>
                <w:szCs w:val="28"/>
              </w:rPr>
            </w:pPr>
            <w:r>
              <w:rPr>
                <w:color w:val="000000"/>
                <w:sz w:val="28"/>
                <w:szCs w:val="28"/>
              </w:rPr>
              <w:t>27600元</w:t>
            </w:r>
          </w:p>
        </w:tc>
        <w:tc>
          <w:tcPr>
            <w:tcW w:w="5010"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vAlign w:val="center"/>
          </w:tcPr>
          <w:p w14:paraId="120A2749">
            <w:pPr>
              <w:pStyle w:val="7"/>
              <w:keepNext w:val="0"/>
              <w:keepLines w:val="0"/>
              <w:pageBreakBefore w:val="0"/>
              <w:widowControl/>
              <w:suppressLineNumbers w:val="0"/>
              <w:kinsoku/>
              <w:wordWrap/>
              <w:overflowPunct/>
              <w:topLinePunct w:val="0"/>
              <w:autoSpaceDE/>
              <w:autoSpaceDN/>
              <w:bidi w:val="0"/>
              <w:adjustRightInd/>
              <w:snapToGrid w:val="0"/>
              <w:jc w:val="left"/>
              <w:textAlignment w:val="auto"/>
              <w:rPr>
                <w:color w:val="000000"/>
                <w:sz w:val="28"/>
                <w:szCs w:val="28"/>
              </w:rPr>
            </w:pPr>
            <w:r>
              <w:rPr>
                <w:rFonts w:hint="eastAsia"/>
                <w:color w:val="000000"/>
                <w:sz w:val="28"/>
                <w:szCs w:val="28"/>
              </w:rPr>
              <w:t>配备围板、楣标、地毯、插座、照明、两桌四椅。</w:t>
            </w:r>
          </w:p>
        </w:tc>
      </w:tr>
      <w:tr w14:paraId="7EDD6A8D">
        <w:tblPrEx>
          <w:shd w:val="clear" w:color="auto" w:fill="auto"/>
          <w:tblCellMar>
            <w:top w:w="0" w:type="dxa"/>
            <w:left w:w="0" w:type="dxa"/>
            <w:bottom w:w="0" w:type="dxa"/>
            <w:right w:w="0" w:type="dxa"/>
          </w:tblCellMar>
        </w:tblPrEx>
        <w:trPr>
          <w:trHeight w:val="397" w:hRule="atLeast"/>
          <w:tblCellSpacing w:w="0" w:type="dxa"/>
          <w:jc w:val="center"/>
        </w:trPr>
        <w:tc>
          <w:tcPr>
            <w:tcW w:w="2651"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vAlign w:val="center"/>
          </w:tcPr>
          <w:p w14:paraId="2C42FE44">
            <w:pPr>
              <w:pStyle w:val="7"/>
              <w:keepNext w:val="0"/>
              <w:keepLines w:val="0"/>
              <w:pageBreakBefore w:val="0"/>
              <w:widowControl/>
              <w:suppressLineNumbers w:val="0"/>
              <w:kinsoku/>
              <w:wordWrap/>
              <w:overflowPunct/>
              <w:topLinePunct w:val="0"/>
              <w:autoSpaceDE/>
              <w:autoSpaceDN/>
              <w:bidi w:val="0"/>
              <w:adjustRightInd/>
              <w:snapToGrid w:val="0"/>
              <w:jc w:val="center"/>
              <w:textAlignment w:val="auto"/>
              <w:rPr>
                <w:color w:val="000000"/>
                <w:sz w:val="28"/>
                <w:szCs w:val="28"/>
              </w:rPr>
            </w:pPr>
            <w:r>
              <w:rPr>
                <w:color w:val="000000"/>
                <w:sz w:val="28"/>
                <w:szCs w:val="28"/>
              </w:rPr>
              <w:t>豪华标摊（1</w:t>
            </w:r>
            <w:r>
              <w:rPr>
                <w:rFonts w:hint="eastAsia"/>
                <w:color w:val="000000"/>
                <w:sz w:val="28"/>
                <w:szCs w:val="28"/>
                <w:lang w:val="en-US" w:eastAsia="zh-CN"/>
              </w:rPr>
              <w:t>8</w:t>
            </w:r>
            <w:r>
              <w:rPr>
                <w:color w:val="000000"/>
                <w:sz w:val="28"/>
                <w:szCs w:val="28"/>
              </w:rPr>
              <w:t>㎡）</w:t>
            </w:r>
          </w:p>
        </w:tc>
        <w:tc>
          <w:tcPr>
            <w:tcW w:w="2280"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vAlign w:val="center"/>
          </w:tcPr>
          <w:p w14:paraId="365A09DD">
            <w:pPr>
              <w:pStyle w:val="7"/>
              <w:keepNext w:val="0"/>
              <w:keepLines w:val="0"/>
              <w:pageBreakBefore w:val="0"/>
              <w:widowControl/>
              <w:suppressLineNumbers w:val="0"/>
              <w:kinsoku/>
              <w:wordWrap/>
              <w:overflowPunct/>
              <w:topLinePunct w:val="0"/>
              <w:autoSpaceDE/>
              <w:autoSpaceDN/>
              <w:bidi w:val="0"/>
              <w:adjustRightInd/>
              <w:snapToGrid w:val="0"/>
              <w:jc w:val="center"/>
              <w:textAlignment w:val="auto"/>
              <w:rPr>
                <w:color w:val="000000"/>
                <w:sz w:val="28"/>
                <w:szCs w:val="28"/>
              </w:rPr>
            </w:pPr>
            <w:r>
              <w:rPr>
                <w:color w:val="000000"/>
                <w:sz w:val="28"/>
                <w:szCs w:val="28"/>
              </w:rPr>
              <w:t>31600元</w:t>
            </w:r>
          </w:p>
        </w:tc>
        <w:tc>
          <w:tcPr>
            <w:tcW w:w="5010"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vAlign w:val="center"/>
          </w:tcPr>
          <w:p w14:paraId="244994EB">
            <w:pPr>
              <w:pStyle w:val="7"/>
              <w:keepNext w:val="0"/>
              <w:keepLines w:val="0"/>
              <w:pageBreakBefore w:val="0"/>
              <w:widowControl/>
              <w:suppressLineNumbers w:val="0"/>
              <w:kinsoku/>
              <w:wordWrap/>
              <w:overflowPunct/>
              <w:topLinePunct w:val="0"/>
              <w:autoSpaceDE/>
              <w:autoSpaceDN/>
              <w:bidi w:val="0"/>
              <w:adjustRightInd/>
              <w:snapToGrid w:val="0"/>
              <w:jc w:val="left"/>
              <w:textAlignment w:val="auto"/>
              <w:rPr>
                <w:color w:val="000000"/>
                <w:sz w:val="28"/>
                <w:szCs w:val="28"/>
              </w:rPr>
            </w:pPr>
            <w:r>
              <w:rPr>
                <w:rFonts w:hint="eastAsia"/>
                <w:color w:val="000000"/>
                <w:sz w:val="28"/>
                <w:szCs w:val="28"/>
              </w:rPr>
              <w:t>在标准展位的基础上进行改造，门楣加高至3.5米，造型美观，增强展示效果。</w:t>
            </w:r>
          </w:p>
        </w:tc>
      </w:tr>
      <w:tr w14:paraId="5E688EAE">
        <w:tblPrEx>
          <w:shd w:val="clear" w:color="auto" w:fill="auto"/>
          <w:tblCellMar>
            <w:top w:w="0" w:type="dxa"/>
            <w:left w:w="0" w:type="dxa"/>
            <w:bottom w:w="0" w:type="dxa"/>
            <w:right w:w="0" w:type="dxa"/>
          </w:tblCellMar>
        </w:tblPrEx>
        <w:trPr>
          <w:trHeight w:val="397" w:hRule="atLeast"/>
          <w:tblCellSpacing w:w="0" w:type="dxa"/>
          <w:jc w:val="center"/>
        </w:trPr>
        <w:tc>
          <w:tcPr>
            <w:tcW w:w="2651"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vAlign w:val="center"/>
          </w:tcPr>
          <w:p w14:paraId="6DAE9B38">
            <w:pPr>
              <w:pStyle w:val="7"/>
              <w:keepNext w:val="0"/>
              <w:keepLines w:val="0"/>
              <w:pageBreakBefore w:val="0"/>
              <w:widowControl/>
              <w:suppressLineNumbers w:val="0"/>
              <w:kinsoku/>
              <w:wordWrap/>
              <w:overflowPunct/>
              <w:topLinePunct w:val="0"/>
              <w:autoSpaceDE/>
              <w:autoSpaceDN/>
              <w:bidi w:val="0"/>
              <w:adjustRightInd/>
              <w:snapToGrid w:val="0"/>
              <w:jc w:val="center"/>
              <w:textAlignment w:val="auto"/>
              <w:rPr>
                <w:color w:val="000000"/>
                <w:sz w:val="28"/>
                <w:szCs w:val="28"/>
              </w:rPr>
            </w:pPr>
            <w:r>
              <w:rPr>
                <w:color w:val="000000"/>
                <w:sz w:val="28"/>
                <w:szCs w:val="28"/>
              </w:rPr>
              <w:t>特装展位</w:t>
            </w:r>
          </w:p>
          <w:p w14:paraId="7716C98A">
            <w:pPr>
              <w:pStyle w:val="7"/>
              <w:keepNext w:val="0"/>
              <w:keepLines w:val="0"/>
              <w:pageBreakBefore w:val="0"/>
              <w:widowControl/>
              <w:suppressLineNumbers w:val="0"/>
              <w:kinsoku/>
              <w:wordWrap/>
              <w:overflowPunct/>
              <w:topLinePunct w:val="0"/>
              <w:autoSpaceDE/>
              <w:autoSpaceDN/>
              <w:bidi w:val="0"/>
              <w:adjustRightInd/>
              <w:snapToGrid w:val="0"/>
              <w:jc w:val="center"/>
              <w:textAlignment w:val="auto"/>
              <w:rPr>
                <w:color w:val="000000"/>
                <w:sz w:val="28"/>
                <w:szCs w:val="28"/>
              </w:rPr>
            </w:pPr>
            <w:r>
              <w:rPr>
                <w:color w:val="000000"/>
                <w:sz w:val="28"/>
                <w:szCs w:val="28"/>
              </w:rPr>
              <w:t>（36㎡起租）</w:t>
            </w:r>
          </w:p>
        </w:tc>
        <w:tc>
          <w:tcPr>
            <w:tcW w:w="2280"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vAlign w:val="center"/>
          </w:tcPr>
          <w:p w14:paraId="15C7BF6B">
            <w:pPr>
              <w:pStyle w:val="7"/>
              <w:keepNext w:val="0"/>
              <w:keepLines w:val="0"/>
              <w:pageBreakBefore w:val="0"/>
              <w:widowControl/>
              <w:suppressLineNumbers w:val="0"/>
              <w:kinsoku/>
              <w:wordWrap/>
              <w:overflowPunct/>
              <w:topLinePunct w:val="0"/>
              <w:autoSpaceDE/>
              <w:autoSpaceDN/>
              <w:bidi w:val="0"/>
              <w:adjustRightInd/>
              <w:snapToGrid w:val="0"/>
              <w:jc w:val="center"/>
              <w:textAlignment w:val="auto"/>
              <w:rPr>
                <w:color w:val="000000"/>
                <w:sz w:val="28"/>
                <w:szCs w:val="28"/>
              </w:rPr>
            </w:pPr>
            <w:r>
              <w:rPr>
                <w:color w:val="000000"/>
                <w:sz w:val="28"/>
                <w:szCs w:val="28"/>
              </w:rPr>
              <w:t>1200元/㎡</w:t>
            </w:r>
          </w:p>
        </w:tc>
        <w:tc>
          <w:tcPr>
            <w:tcW w:w="5010"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vAlign w:val="center"/>
          </w:tcPr>
          <w:p w14:paraId="734CAEED">
            <w:pPr>
              <w:pStyle w:val="7"/>
              <w:keepNext w:val="0"/>
              <w:keepLines w:val="0"/>
              <w:pageBreakBefore w:val="0"/>
              <w:widowControl/>
              <w:suppressLineNumbers w:val="0"/>
              <w:kinsoku/>
              <w:wordWrap/>
              <w:overflowPunct/>
              <w:topLinePunct w:val="0"/>
              <w:autoSpaceDE/>
              <w:autoSpaceDN/>
              <w:bidi w:val="0"/>
              <w:adjustRightInd/>
              <w:snapToGrid w:val="0"/>
              <w:jc w:val="left"/>
              <w:textAlignment w:val="auto"/>
              <w:rPr>
                <w:rFonts w:hint="eastAsia" w:eastAsiaTheme="minorEastAsia"/>
                <w:color w:val="000000"/>
                <w:sz w:val="28"/>
                <w:szCs w:val="28"/>
                <w:lang w:eastAsia="zh-CN"/>
              </w:rPr>
            </w:pPr>
            <w:r>
              <w:rPr>
                <w:rFonts w:hint="eastAsia"/>
                <w:color w:val="000000"/>
                <w:sz w:val="28"/>
                <w:szCs w:val="28"/>
              </w:rPr>
              <w:t>特装展位不含任何展具，展商自行设计搭建展位。（需收取特装管理费，详见《参展商手册》）</w:t>
            </w:r>
            <w:r>
              <w:rPr>
                <w:rFonts w:hint="eastAsia"/>
                <w:color w:val="000000"/>
                <w:sz w:val="28"/>
                <w:szCs w:val="28"/>
                <w:lang w:eastAsia="zh-CN"/>
              </w:rPr>
              <w:t>。</w:t>
            </w:r>
          </w:p>
        </w:tc>
      </w:tr>
    </w:tbl>
    <w:p w14:paraId="619D5424">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8"/>
          <w:szCs w:val="36"/>
          <w:lang w:val="en-US" w:eastAsia="zh-CN"/>
        </w:rPr>
      </w:pPr>
      <w:r>
        <w:rPr>
          <w:rFonts w:hint="eastAsia"/>
          <w:b w:val="0"/>
          <w:bCs w:val="0"/>
          <w:sz w:val="28"/>
          <w:szCs w:val="36"/>
          <w:lang w:val="en-US" w:eastAsia="zh-CN"/>
        </w:rPr>
        <w:t>【</w:t>
      </w:r>
      <w:r>
        <w:rPr>
          <w:rFonts w:hint="eastAsia"/>
          <w:b/>
          <w:bCs/>
          <w:sz w:val="28"/>
          <w:szCs w:val="36"/>
          <w:lang w:val="en-US" w:eastAsia="zh-CN"/>
        </w:rPr>
        <w:t>广告收费标准</w:t>
      </w:r>
      <w:r>
        <w:rPr>
          <w:rFonts w:hint="eastAsia"/>
          <w:b w:val="0"/>
          <w:bCs w:val="0"/>
          <w:sz w:val="28"/>
          <w:szCs w:val="36"/>
          <w:lang w:val="en-US" w:eastAsia="zh-CN"/>
        </w:rPr>
        <w:t>】</w:t>
      </w:r>
    </w:p>
    <w:p w14:paraId="3CD88923">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jc w:val="left"/>
        <w:textAlignment w:val="auto"/>
        <w:rPr>
          <w:rFonts w:hint="eastAsia"/>
          <w:b w:val="0"/>
          <w:bCs w:val="0"/>
          <w:sz w:val="28"/>
          <w:szCs w:val="28"/>
          <w:lang w:val="en-US" w:eastAsia="zh-CN"/>
        </w:rPr>
      </w:pPr>
      <w:r>
        <w:rPr>
          <w:rFonts w:hint="default"/>
          <w:b w:val="0"/>
          <w:bCs w:val="0"/>
          <w:sz w:val="28"/>
          <w:szCs w:val="36"/>
          <w:lang w:val="en-US" w:eastAsia="zh-CN"/>
        </w:rPr>
        <w:t>本届</w:t>
      </w:r>
      <w:r>
        <w:rPr>
          <w:rFonts w:hint="eastAsia"/>
          <w:b w:val="0"/>
          <w:bCs w:val="0"/>
          <w:sz w:val="28"/>
          <w:szCs w:val="36"/>
          <w:lang w:val="en-US" w:eastAsia="zh-CN"/>
        </w:rPr>
        <w:t>《</w:t>
      </w:r>
      <w:r>
        <w:rPr>
          <w:rFonts w:hint="eastAsia" w:asciiTheme="majorEastAsia" w:hAnsiTheme="majorEastAsia" w:eastAsiaTheme="majorEastAsia"/>
          <w:b w:val="0"/>
          <w:bCs w:val="0"/>
          <w:sz w:val="28"/>
          <w:szCs w:val="28"/>
          <w:highlight w:val="none"/>
          <w:lang w:eastAsia="zh-CN"/>
        </w:rPr>
        <w:t>广州</w:t>
      </w:r>
      <w:r>
        <w:rPr>
          <w:rFonts w:hint="eastAsia" w:asciiTheme="majorEastAsia" w:hAnsiTheme="majorEastAsia" w:eastAsiaTheme="majorEastAsia"/>
          <w:b w:val="0"/>
          <w:bCs w:val="0"/>
          <w:sz w:val="28"/>
          <w:szCs w:val="28"/>
          <w:highlight w:val="none"/>
          <w:lang w:val="en-US" w:eastAsia="zh-CN"/>
        </w:rPr>
        <w:t>军民</w:t>
      </w:r>
      <w:r>
        <w:rPr>
          <w:rFonts w:hint="eastAsia" w:asciiTheme="majorEastAsia" w:hAnsiTheme="majorEastAsia" w:eastAsiaTheme="majorEastAsia"/>
          <w:b w:val="0"/>
          <w:bCs w:val="0"/>
          <w:sz w:val="28"/>
          <w:szCs w:val="28"/>
          <w:highlight w:val="none"/>
          <w:lang w:eastAsia="zh-CN"/>
        </w:rPr>
        <w:t>两用</w:t>
      </w:r>
      <w:r>
        <w:rPr>
          <w:rFonts w:hint="eastAsia" w:asciiTheme="majorEastAsia" w:hAnsiTheme="majorEastAsia" w:eastAsiaTheme="majorEastAsia"/>
          <w:b w:val="0"/>
          <w:bCs w:val="0"/>
          <w:sz w:val="28"/>
          <w:szCs w:val="28"/>
          <w:highlight w:val="none"/>
          <w:lang w:val="en-US" w:eastAsia="zh-CN"/>
        </w:rPr>
        <w:t>物资</w:t>
      </w:r>
      <w:r>
        <w:rPr>
          <w:rFonts w:hint="eastAsia" w:asciiTheme="majorEastAsia" w:hAnsiTheme="majorEastAsia" w:eastAsiaTheme="majorEastAsia"/>
          <w:b w:val="0"/>
          <w:bCs w:val="0"/>
          <w:sz w:val="28"/>
          <w:szCs w:val="28"/>
          <w:highlight w:val="none"/>
          <w:lang w:eastAsia="zh-CN"/>
        </w:rPr>
        <w:t>装备</w:t>
      </w:r>
      <w:r>
        <w:rPr>
          <w:rFonts w:hint="eastAsia" w:asciiTheme="majorEastAsia" w:hAnsiTheme="majorEastAsia" w:eastAsiaTheme="majorEastAsia"/>
          <w:b w:val="0"/>
          <w:bCs w:val="0"/>
          <w:sz w:val="28"/>
          <w:szCs w:val="28"/>
          <w:highlight w:val="none"/>
          <w:lang w:val="en-US" w:eastAsia="zh-CN"/>
        </w:rPr>
        <w:t>展览会</w:t>
      </w:r>
      <w:r>
        <w:rPr>
          <w:rFonts w:hint="eastAsia" w:asciiTheme="majorEastAsia" w:hAnsiTheme="majorEastAsia" w:eastAsiaTheme="majorEastAsia"/>
          <w:b w:val="0"/>
          <w:bCs w:val="0"/>
          <w:sz w:val="28"/>
          <w:szCs w:val="28"/>
          <w:highlight w:val="none"/>
          <w:lang w:eastAsia="zh-CN"/>
        </w:rPr>
        <w:t>产品</w:t>
      </w:r>
      <w:r>
        <w:rPr>
          <w:rFonts w:hint="eastAsia" w:asciiTheme="majorEastAsia" w:hAnsiTheme="majorEastAsia" w:eastAsiaTheme="majorEastAsia"/>
          <w:b w:val="0"/>
          <w:bCs w:val="0"/>
          <w:sz w:val="28"/>
          <w:szCs w:val="28"/>
          <w:highlight w:val="none"/>
          <w:u w:val="none"/>
          <w:lang w:eastAsia="zh-CN"/>
        </w:rPr>
        <w:t>技术</w:t>
      </w:r>
      <w:r>
        <w:rPr>
          <w:rFonts w:hint="eastAsia" w:asciiTheme="majorEastAsia" w:hAnsiTheme="majorEastAsia" w:eastAsiaTheme="majorEastAsia"/>
          <w:b w:val="0"/>
          <w:bCs w:val="0"/>
          <w:sz w:val="28"/>
          <w:szCs w:val="28"/>
          <w:highlight w:val="none"/>
          <w:lang w:eastAsia="zh-CN"/>
        </w:rPr>
        <w:t>推荐目录</w:t>
      </w:r>
      <w:r>
        <w:rPr>
          <w:rFonts w:hint="eastAsia"/>
          <w:b w:val="0"/>
          <w:bCs w:val="0"/>
          <w:sz w:val="28"/>
          <w:szCs w:val="36"/>
          <w:lang w:val="en-US" w:eastAsia="zh-CN"/>
        </w:rPr>
        <w:t>》</w:t>
      </w:r>
      <w:r>
        <w:rPr>
          <w:rFonts w:hint="default"/>
          <w:b w:val="0"/>
          <w:bCs w:val="0"/>
          <w:sz w:val="28"/>
          <w:szCs w:val="36"/>
          <w:lang w:val="en-US" w:eastAsia="zh-CN"/>
        </w:rPr>
        <w:t>（130mm×210mm）精装印刷</w:t>
      </w:r>
      <w:r>
        <w:rPr>
          <w:rFonts w:hint="eastAsia"/>
          <w:b w:val="0"/>
          <w:bCs w:val="0"/>
          <w:sz w:val="28"/>
          <w:szCs w:val="36"/>
          <w:lang w:val="en-US" w:eastAsia="zh-CN"/>
        </w:rPr>
        <w:t>。</w:t>
      </w:r>
      <w:r>
        <w:rPr>
          <w:rFonts w:hint="default"/>
          <w:b w:val="0"/>
          <w:bCs w:val="0"/>
          <w:sz w:val="28"/>
          <w:szCs w:val="36"/>
          <w:lang w:val="en-US" w:eastAsia="zh-CN"/>
        </w:rPr>
        <w:t>欢迎企业刊登广告版面及其它宣传方式</w:t>
      </w:r>
      <w:r>
        <w:rPr>
          <w:rFonts w:hint="eastAsia"/>
          <w:b w:val="0"/>
          <w:bCs w:val="0"/>
          <w:sz w:val="28"/>
          <w:szCs w:val="36"/>
          <w:lang w:val="en-US" w:eastAsia="zh-CN"/>
        </w:rPr>
        <w:t>，</w:t>
      </w:r>
      <w:r>
        <w:rPr>
          <w:rFonts w:hint="default"/>
          <w:b w:val="0"/>
          <w:bCs w:val="0"/>
          <w:sz w:val="28"/>
          <w:szCs w:val="36"/>
          <w:lang w:val="en-US" w:eastAsia="zh-CN"/>
        </w:rPr>
        <w:t>收费标准如下</w:t>
      </w:r>
      <w:r>
        <w:rPr>
          <w:rFonts w:hint="eastAsia"/>
          <w:b w:val="0"/>
          <w:bCs w:val="0"/>
          <w:sz w:val="28"/>
          <w:szCs w:val="36"/>
          <w:lang w:val="en-US" w:eastAsia="zh-CN"/>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0"/>
        <w:gridCol w:w="2490"/>
        <w:gridCol w:w="2491"/>
        <w:gridCol w:w="2491"/>
      </w:tblGrid>
      <w:tr w14:paraId="79ED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0" w:type="dxa"/>
          </w:tcPr>
          <w:p w14:paraId="2E8FA1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b/>
                <w:bCs/>
                <w:sz w:val="28"/>
                <w:szCs w:val="28"/>
                <w:vertAlign w:val="baseline"/>
                <w:lang w:val="en-US" w:eastAsia="zh-CN"/>
              </w:rPr>
            </w:pPr>
            <w:r>
              <w:rPr>
                <w:rFonts w:hint="eastAsia"/>
                <w:b/>
                <w:bCs/>
                <w:sz w:val="28"/>
                <w:szCs w:val="28"/>
                <w:vertAlign w:val="baseline"/>
                <w:lang w:val="en-US" w:eastAsia="zh-CN"/>
              </w:rPr>
              <w:t>封面</w:t>
            </w:r>
          </w:p>
        </w:tc>
        <w:tc>
          <w:tcPr>
            <w:tcW w:w="2490" w:type="dxa"/>
          </w:tcPr>
          <w:p w14:paraId="29085FA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b w:val="0"/>
                <w:bCs w:val="0"/>
                <w:sz w:val="28"/>
                <w:szCs w:val="28"/>
                <w:vertAlign w:val="baseline"/>
                <w:lang w:val="en-US" w:eastAsia="zh-CN"/>
              </w:rPr>
            </w:pPr>
            <w:r>
              <w:rPr>
                <w:rFonts w:hint="eastAsia"/>
                <w:b w:val="0"/>
                <w:bCs w:val="0"/>
                <w:sz w:val="28"/>
                <w:szCs w:val="28"/>
                <w:vertAlign w:val="baseline"/>
                <w:lang w:val="en-US" w:eastAsia="zh-CN"/>
              </w:rPr>
              <w:t>28000元</w:t>
            </w:r>
          </w:p>
        </w:tc>
        <w:tc>
          <w:tcPr>
            <w:tcW w:w="2491" w:type="dxa"/>
          </w:tcPr>
          <w:p w14:paraId="32A698E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b/>
                <w:bCs/>
                <w:sz w:val="28"/>
                <w:szCs w:val="28"/>
                <w:vertAlign w:val="baseline"/>
                <w:lang w:val="en-US" w:eastAsia="zh-CN"/>
              </w:rPr>
            </w:pPr>
            <w:r>
              <w:rPr>
                <w:rFonts w:hint="eastAsia"/>
                <w:b/>
                <w:bCs/>
                <w:sz w:val="28"/>
                <w:szCs w:val="28"/>
                <w:vertAlign w:val="baseline"/>
                <w:lang w:val="en-US" w:eastAsia="zh-CN"/>
              </w:rPr>
              <w:t>封底</w:t>
            </w:r>
          </w:p>
        </w:tc>
        <w:tc>
          <w:tcPr>
            <w:tcW w:w="2491" w:type="dxa"/>
          </w:tcPr>
          <w:p w14:paraId="1772D53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b w:val="0"/>
                <w:bCs w:val="0"/>
                <w:sz w:val="28"/>
                <w:szCs w:val="28"/>
                <w:vertAlign w:val="baseline"/>
                <w:lang w:val="en-US" w:eastAsia="zh-CN"/>
              </w:rPr>
            </w:pPr>
            <w:r>
              <w:rPr>
                <w:rFonts w:hint="eastAsia"/>
                <w:b w:val="0"/>
                <w:bCs w:val="0"/>
                <w:sz w:val="28"/>
                <w:szCs w:val="28"/>
                <w:vertAlign w:val="baseline"/>
                <w:lang w:val="en-US" w:eastAsia="zh-CN"/>
              </w:rPr>
              <w:t>18000元</w:t>
            </w:r>
          </w:p>
        </w:tc>
      </w:tr>
      <w:tr w14:paraId="1AC8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14:paraId="4B89DD2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b/>
                <w:bCs/>
                <w:sz w:val="28"/>
                <w:szCs w:val="28"/>
                <w:vertAlign w:val="baseline"/>
                <w:lang w:val="en-US" w:eastAsia="zh-CN"/>
              </w:rPr>
            </w:pPr>
            <w:r>
              <w:rPr>
                <w:rFonts w:hint="eastAsia"/>
                <w:b/>
                <w:bCs/>
                <w:sz w:val="28"/>
                <w:szCs w:val="28"/>
                <w:vertAlign w:val="baseline"/>
                <w:lang w:val="en-US" w:eastAsia="zh-CN"/>
              </w:rPr>
              <w:t>封二</w:t>
            </w:r>
          </w:p>
        </w:tc>
        <w:tc>
          <w:tcPr>
            <w:tcW w:w="2490" w:type="dxa"/>
          </w:tcPr>
          <w:p w14:paraId="49159D4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b w:val="0"/>
                <w:bCs w:val="0"/>
                <w:sz w:val="28"/>
                <w:szCs w:val="28"/>
                <w:vertAlign w:val="baseline"/>
                <w:lang w:val="en-US" w:eastAsia="zh-CN"/>
              </w:rPr>
            </w:pPr>
            <w:r>
              <w:rPr>
                <w:rFonts w:hint="eastAsia"/>
                <w:b w:val="0"/>
                <w:bCs w:val="0"/>
                <w:sz w:val="28"/>
                <w:szCs w:val="28"/>
                <w:vertAlign w:val="baseline"/>
                <w:lang w:val="en-US" w:eastAsia="zh-CN"/>
              </w:rPr>
              <w:t>15000元</w:t>
            </w:r>
          </w:p>
        </w:tc>
        <w:tc>
          <w:tcPr>
            <w:tcW w:w="2491" w:type="dxa"/>
          </w:tcPr>
          <w:p w14:paraId="7F868BC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b/>
                <w:bCs/>
                <w:sz w:val="28"/>
                <w:szCs w:val="28"/>
                <w:vertAlign w:val="baseline"/>
                <w:lang w:val="en-US" w:eastAsia="zh-CN"/>
              </w:rPr>
            </w:pPr>
            <w:r>
              <w:rPr>
                <w:rFonts w:hint="eastAsia"/>
                <w:b/>
                <w:bCs/>
                <w:sz w:val="28"/>
                <w:szCs w:val="28"/>
                <w:vertAlign w:val="baseline"/>
                <w:lang w:val="en-US" w:eastAsia="zh-CN"/>
              </w:rPr>
              <w:t>封三</w:t>
            </w:r>
          </w:p>
        </w:tc>
        <w:tc>
          <w:tcPr>
            <w:tcW w:w="2491" w:type="dxa"/>
          </w:tcPr>
          <w:p w14:paraId="10EDA34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b w:val="0"/>
                <w:bCs w:val="0"/>
                <w:sz w:val="28"/>
                <w:szCs w:val="28"/>
                <w:vertAlign w:val="baseline"/>
                <w:lang w:val="en-US" w:eastAsia="zh-CN"/>
              </w:rPr>
            </w:pPr>
            <w:r>
              <w:rPr>
                <w:rFonts w:hint="eastAsia"/>
                <w:b w:val="0"/>
                <w:bCs w:val="0"/>
                <w:sz w:val="28"/>
                <w:szCs w:val="28"/>
                <w:vertAlign w:val="baseline"/>
                <w:lang w:val="en-US" w:eastAsia="zh-CN"/>
              </w:rPr>
              <w:t>12000元</w:t>
            </w:r>
          </w:p>
        </w:tc>
      </w:tr>
      <w:tr w14:paraId="4C32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14:paraId="541039E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b/>
                <w:bCs/>
                <w:sz w:val="28"/>
                <w:szCs w:val="28"/>
                <w:vertAlign w:val="baseline"/>
                <w:lang w:val="en-US" w:eastAsia="zh-CN"/>
              </w:rPr>
            </w:pPr>
            <w:r>
              <w:rPr>
                <w:rFonts w:hint="eastAsia"/>
                <w:b/>
                <w:bCs/>
                <w:sz w:val="28"/>
                <w:szCs w:val="28"/>
                <w:vertAlign w:val="baseline"/>
                <w:lang w:val="en-US" w:eastAsia="zh-CN"/>
              </w:rPr>
              <w:t>显要版</w:t>
            </w:r>
          </w:p>
        </w:tc>
        <w:tc>
          <w:tcPr>
            <w:tcW w:w="2490" w:type="dxa"/>
          </w:tcPr>
          <w:p w14:paraId="796FA54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b w:val="0"/>
                <w:bCs w:val="0"/>
                <w:sz w:val="28"/>
                <w:szCs w:val="28"/>
                <w:vertAlign w:val="baseline"/>
                <w:lang w:val="en-US" w:eastAsia="zh-CN"/>
              </w:rPr>
            </w:pPr>
            <w:r>
              <w:rPr>
                <w:rFonts w:hint="eastAsia"/>
                <w:b w:val="0"/>
                <w:bCs w:val="0"/>
                <w:sz w:val="28"/>
                <w:szCs w:val="28"/>
                <w:vertAlign w:val="baseline"/>
                <w:lang w:val="en-US" w:eastAsia="zh-CN"/>
              </w:rPr>
              <w:t>16000元</w:t>
            </w:r>
          </w:p>
        </w:tc>
        <w:tc>
          <w:tcPr>
            <w:tcW w:w="2491" w:type="dxa"/>
          </w:tcPr>
          <w:p w14:paraId="18EC072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b/>
                <w:bCs/>
                <w:sz w:val="28"/>
                <w:szCs w:val="28"/>
                <w:vertAlign w:val="baseline"/>
                <w:lang w:val="en-US" w:eastAsia="zh-CN"/>
              </w:rPr>
            </w:pPr>
            <w:r>
              <w:rPr>
                <w:rFonts w:hint="eastAsia"/>
                <w:b/>
                <w:bCs/>
                <w:sz w:val="28"/>
                <w:szCs w:val="28"/>
                <w:vertAlign w:val="baseline"/>
                <w:lang w:val="en-US" w:eastAsia="zh-CN"/>
              </w:rPr>
              <w:t>普彩版</w:t>
            </w:r>
          </w:p>
        </w:tc>
        <w:tc>
          <w:tcPr>
            <w:tcW w:w="2491" w:type="dxa"/>
          </w:tcPr>
          <w:p w14:paraId="1AF0883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b w:val="0"/>
                <w:bCs w:val="0"/>
                <w:sz w:val="28"/>
                <w:szCs w:val="28"/>
                <w:vertAlign w:val="baseline"/>
                <w:lang w:val="en-US" w:eastAsia="zh-CN"/>
              </w:rPr>
            </w:pPr>
            <w:r>
              <w:rPr>
                <w:rFonts w:hint="eastAsia"/>
                <w:b w:val="0"/>
                <w:bCs w:val="0"/>
                <w:sz w:val="28"/>
                <w:szCs w:val="28"/>
                <w:vertAlign w:val="baseline"/>
                <w:lang w:val="en-US" w:eastAsia="zh-CN"/>
              </w:rPr>
              <w:t>8000元</w:t>
            </w:r>
          </w:p>
        </w:tc>
      </w:tr>
      <w:tr w14:paraId="37D58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14:paraId="3C52328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b/>
                <w:bCs/>
                <w:sz w:val="28"/>
                <w:szCs w:val="28"/>
                <w:vertAlign w:val="baseline"/>
                <w:lang w:val="en-US" w:eastAsia="zh-CN"/>
              </w:rPr>
            </w:pPr>
            <w:r>
              <w:rPr>
                <w:rFonts w:hint="eastAsia"/>
                <w:b/>
                <w:bCs/>
                <w:sz w:val="28"/>
                <w:szCs w:val="28"/>
                <w:vertAlign w:val="baseline"/>
                <w:lang w:val="en-US" w:eastAsia="zh-CN"/>
              </w:rPr>
              <w:t>门票背面</w:t>
            </w:r>
          </w:p>
        </w:tc>
        <w:tc>
          <w:tcPr>
            <w:tcW w:w="2490" w:type="dxa"/>
          </w:tcPr>
          <w:p w14:paraId="1AB72EC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b w:val="0"/>
                <w:bCs w:val="0"/>
                <w:sz w:val="28"/>
                <w:szCs w:val="28"/>
                <w:vertAlign w:val="baseline"/>
                <w:lang w:val="en-US" w:eastAsia="zh-CN"/>
              </w:rPr>
            </w:pPr>
            <w:r>
              <w:rPr>
                <w:rFonts w:hint="eastAsia"/>
                <w:b w:val="0"/>
                <w:bCs w:val="0"/>
                <w:sz w:val="28"/>
                <w:szCs w:val="28"/>
                <w:vertAlign w:val="baseline"/>
                <w:lang w:val="en-US" w:eastAsia="zh-CN"/>
              </w:rPr>
              <w:t>20000元/2万张</w:t>
            </w:r>
          </w:p>
        </w:tc>
        <w:tc>
          <w:tcPr>
            <w:tcW w:w="2491" w:type="dxa"/>
          </w:tcPr>
          <w:p w14:paraId="0700213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b/>
                <w:bCs/>
                <w:sz w:val="28"/>
                <w:szCs w:val="28"/>
                <w:vertAlign w:val="baseline"/>
                <w:lang w:val="en-US" w:eastAsia="zh-CN"/>
              </w:rPr>
            </w:pPr>
            <w:r>
              <w:rPr>
                <w:rFonts w:hint="eastAsia"/>
                <w:b/>
                <w:bCs/>
                <w:sz w:val="28"/>
                <w:szCs w:val="28"/>
                <w:vertAlign w:val="baseline"/>
                <w:lang w:val="en-US" w:eastAsia="zh-CN"/>
              </w:rPr>
              <w:t>户外桁架广告</w:t>
            </w:r>
          </w:p>
        </w:tc>
        <w:tc>
          <w:tcPr>
            <w:tcW w:w="2491" w:type="dxa"/>
          </w:tcPr>
          <w:p w14:paraId="05EBB58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b w:val="0"/>
                <w:bCs w:val="0"/>
                <w:sz w:val="28"/>
                <w:szCs w:val="28"/>
                <w:vertAlign w:val="baseline"/>
                <w:lang w:val="en-US" w:eastAsia="zh-CN"/>
              </w:rPr>
            </w:pPr>
            <w:r>
              <w:rPr>
                <w:rFonts w:hint="eastAsia"/>
                <w:b w:val="0"/>
                <w:bCs w:val="0"/>
                <w:sz w:val="28"/>
                <w:szCs w:val="28"/>
                <w:vertAlign w:val="baseline"/>
                <w:lang w:val="en-US" w:eastAsia="zh-CN"/>
              </w:rPr>
              <w:t>10000元/全展期</w:t>
            </w:r>
          </w:p>
        </w:tc>
      </w:tr>
      <w:tr w14:paraId="33010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14:paraId="08B5D8D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b/>
                <w:bCs/>
                <w:sz w:val="28"/>
                <w:szCs w:val="28"/>
                <w:vertAlign w:val="baseline"/>
                <w:lang w:val="en-US" w:eastAsia="zh-CN"/>
              </w:rPr>
            </w:pPr>
            <w:r>
              <w:rPr>
                <w:rFonts w:hint="eastAsia"/>
                <w:b/>
                <w:bCs/>
                <w:sz w:val="28"/>
                <w:szCs w:val="28"/>
                <w:vertAlign w:val="baseline"/>
                <w:lang w:val="en-US" w:eastAsia="zh-CN"/>
              </w:rPr>
              <w:t>链接推广</w:t>
            </w:r>
          </w:p>
        </w:tc>
        <w:tc>
          <w:tcPr>
            <w:tcW w:w="2490" w:type="dxa"/>
          </w:tcPr>
          <w:p w14:paraId="1E9204F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b w:val="0"/>
                <w:bCs w:val="0"/>
                <w:sz w:val="28"/>
                <w:szCs w:val="28"/>
                <w:vertAlign w:val="baseline"/>
                <w:lang w:val="en-US" w:eastAsia="zh-CN"/>
              </w:rPr>
            </w:pPr>
            <w:r>
              <w:rPr>
                <w:rFonts w:hint="eastAsia"/>
                <w:b w:val="0"/>
                <w:bCs w:val="0"/>
                <w:sz w:val="28"/>
                <w:szCs w:val="28"/>
                <w:vertAlign w:val="baseline"/>
                <w:lang w:val="en-US" w:eastAsia="zh-CN"/>
              </w:rPr>
              <w:t>10000元/全展期</w:t>
            </w:r>
          </w:p>
        </w:tc>
        <w:tc>
          <w:tcPr>
            <w:tcW w:w="2491" w:type="dxa"/>
          </w:tcPr>
          <w:p w14:paraId="680C20D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b/>
                <w:bCs/>
                <w:sz w:val="28"/>
                <w:szCs w:val="28"/>
                <w:vertAlign w:val="baseline"/>
                <w:lang w:val="en-US" w:eastAsia="zh-CN"/>
              </w:rPr>
            </w:pPr>
            <w:r>
              <w:rPr>
                <w:rFonts w:hint="eastAsia"/>
                <w:b/>
                <w:bCs/>
                <w:sz w:val="28"/>
                <w:szCs w:val="28"/>
                <w:vertAlign w:val="baseline"/>
                <w:lang w:val="en-US" w:eastAsia="zh-CN"/>
              </w:rPr>
              <w:t>参展（观）证</w:t>
            </w:r>
          </w:p>
        </w:tc>
        <w:tc>
          <w:tcPr>
            <w:tcW w:w="2491" w:type="dxa"/>
          </w:tcPr>
          <w:p w14:paraId="3433C09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b w:val="0"/>
                <w:bCs w:val="0"/>
                <w:sz w:val="28"/>
                <w:szCs w:val="28"/>
                <w:vertAlign w:val="baseline"/>
                <w:lang w:val="en-US" w:eastAsia="zh-CN"/>
              </w:rPr>
            </w:pPr>
            <w:r>
              <w:rPr>
                <w:rFonts w:hint="eastAsia"/>
                <w:b w:val="0"/>
                <w:bCs w:val="0"/>
                <w:sz w:val="28"/>
                <w:szCs w:val="28"/>
                <w:vertAlign w:val="baseline"/>
                <w:lang w:val="en-US" w:eastAsia="zh-CN"/>
              </w:rPr>
              <w:t>20000元/2万个</w:t>
            </w:r>
          </w:p>
        </w:tc>
      </w:tr>
      <w:tr w14:paraId="1149A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14:paraId="6B592A4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b/>
                <w:bCs/>
                <w:sz w:val="28"/>
                <w:szCs w:val="28"/>
                <w:vertAlign w:val="baseline"/>
                <w:lang w:val="en-US" w:eastAsia="zh-CN"/>
              </w:rPr>
            </w:pPr>
            <w:r>
              <w:rPr>
                <w:rFonts w:hint="eastAsia"/>
                <w:b/>
                <w:bCs/>
                <w:sz w:val="28"/>
                <w:szCs w:val="28"/>
                <w:vertAlign w:val="baseline"/>
                <w:lang w:val="en-US" w:eastAsia="zh-CN"/>
              </w:rPr>
              <w:t>展会资料袋</w:t>
            </w:r>
          </w:p>
        </w:tc>
        <w:tc>
          <w:tcPr>
            <w:tcW w:w="7472" w:type="dxa"/>
            <w:gridSpan w:val="3"/>
          </w:tcPr>
          <w:p w14:paraId="21A8DA5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b w:val="0"/>
                <w:bCs w:val="0"/>
                <w:sz w:val="28"/>
                <w:szCs w:val="28"/>
                <w:vertAlign w:val="baseline"/>
                <w:lang w:val="en-US" w:eastAsia="zh-CN"/>
              </w:rPr>
            </w:pPr>
            <w:r>
              <w:rPr>
                <w:rFonts w:hint="eastAsia"/>
                <w:b w:val="0"/>
                <w:bCs w:val="0"/>
                <w:sz w:val="28"/>
                <w:szCs w:val="28"/>
                <w:vertAlign w:val="baseline"/>
                <w:lang w:val="en-US" w:eastAsia="zh-CN"/>
              </w:rPr>
              <w:t>30000/1万个</w:t>
            </w:r>
          </w:p>
        </w:tc>
      </w:tr>
    </w:tbl>
    <w:p w14:paraId="617988A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left"/>
        <w:textAlignment w:val="auto"/>
        <w:rPr>
          <w:rFonts w:hint="eastAsia"/>
          <w:b w:val="0"/>
          <w:bCs w:val="0"/>
          <w:sz w:val="28"/>
          <w:szCs w:val="28"/>
          <w:lang w:val="en-US" w:eastAsia="zh-CN"/>
        </w:rPr>
      </w:pPr>
      <w:r>
        <w:rPr>
          <w:rFonts w:hint="eastAsia"/>
          <w:b w:val="0"/>
          <w:bCs w:val="0"/>
          <w:sz w:val="28"/>
          <w:szCs w:val="28"/>
          <w:lang w:val="en-US" w:eastAsia="zh-CN"/>
        </w:rPr>
        <w:t>【报名方式】</w:t>
      </w:r>
    </w:p>
    <w:p w14:paraId="61D5B56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left"/>
        <w:textAlignment w:val="auto"/>
        <w:rPr>
          <w:rFonts w:hint="default"/>
          <w:b w:val="0"/>
          <w:bCs w:val="0"/>
          <w:color w:val="0000FF"/>
          <w:sz w:val="28"/>
          <w:szCs w:val="28"/>
          <w:lang w:val="en-US" w:eastAsia="zh-CN"/>
        </w:rPr>
      </w:pPr>
      <w:r>
        <w:rPr>
          <w:rFonts w:hint="default"/>
          <w:b w:val="0"/>
          <w:bCs w:val="0"/>
          <w:sz w:val="28"/>
          <w:szCs w:val="28"/>
          <w:lang w:val="en-US" w:eastAsia="zh-CN"/>
        </w:rPr>
        <w:t>1、参展单位填写好《参展确认表》并加盖公章，传送至组委会</w:t>
      </w:r>
      <w:r>
        <w:rPr>
          <w:rFonts w:hint="eastAsia"/>
          <w:b w:val="0"/>
          <w:bCs w:val="0"/>
          <w:sz w:val="28"/>
          <w:szCs w:val="28"/>
          <w:lang w:val="en-US" w:eastAsia="zh-CN"/>
        </w:rPr>
        <w:t>。</w:t>
      </w:r>
    </w:p>
    <w:p w14:paraId="755D436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left"/>
        <w:textAlignment w:val="auto"/>
        <w:rPr>
          <w:rFonts w:hint="default"/>
          <w:b w:val="0"/>
          <w:bCs w:val="0"/>
          <w:sz w:val="28"/>
          <w:szCs w:val="28"/>
          <w:lang w:val="en-US" w:eastAsia="zh-CN"/>
        </w:rPr>
      </w:pPr>
      <w:r>
        <w:rPr>
          <w:rFonts w:hint="default"/>
          <w:b w:val="0"/>
          <w:bCs w:val="0"/>
          <w:sz w:val="28"/>
          <w:szCs w:val="28"/>
          <w:lang w:val="en-US" w:eastAsia="zh-CN"/>
        </w:rPr>
        <w:t>2、报名确认后参展单位须在3日内将费用汇入组委会指定帐户</w:t>
      </w:r>
      <w:r>
        <w:rPr>
          <w:rFonts w:hint="eastAsia"/>
          <w:b w:val="0"/>
          <w:bCs w:val="0"/>
          <w:sz w:val="28"/>
          <w:szCs w:val="28"/>
          <w:lang w:val="en-US" w:eastAsia="zh-CN"/>
        </w:rPr>
        <w:t>。</w:t>
      </w:r>
    </w:p>
    <w:p w14:paraId="76B149C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left"/>
        <w:textAlignment w:val="auto"/>
        <w:rPr>
          <w:rFonts w:hint="default"/>
          <w:b w:val="0"/>
          <w:bCs w:val="0"/>
          <w:sz w:val="28"/>
          <w:szCs w:val="28"/>
          <w:lang w:val="en-US" w:eastAsia="zh-CN"/>
        </w:rPr>
      </w:pPr>
      <w:r>
        <w:rPr>
          <w:rFonts w:hint="default"/>
          <w:b w:val="0"/>
          <w:bCs w:val="0"/>
          <w:sz w:val="28"/>
          <w:szCs w:val="28"/>
          <w:lang w:val="en-US" w:eastAsia="zh-CN"/>
        </w:rPr>
        <w:t>3、展位安排以“先报名、先交款，先安排”为原则，组委会有权对展位在合理范围内予以调整</w:t>
      </w:r>
      <w:r>
        <w:rPr>
          <w:rFonts w:hint="eastAsia"/>
          <w:b w:val="0"/>
          <w:bCs w:val="0"/>
          <w:sz w:val="28"/>
          <w:szCs w:val="28"/>
          <w:lang w:val="en-US" w:eastAsia="zh-CN"/>
        </w:rPr>
        <w:t>。</w:t>
      </w:r>
    </w:p>
    <w:p w14:paraId="1DBAF90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left"/>
        <w:textAlignment w:val="auto"/>
        <w:rPr>
          <w:rFonts w:hint="default"/>
          <w:b w:val="0"/>
          <w:bCs w:val="0"/>
          <w:sz w:val="28"/>
          <w:szCs w:val="28"/>
          <w:lang w:val="en-US" w:eastAsia="zh-CN"/>
        </w:rPr>
      </w:pPr>
      <w:r>
        <w:rPr>
          <w:rFonts w:hint="default"/>
          <w:b w:val="0"/>
          <w:bCs w:val="0"/>
          <w:sz w:val="28"/>
          <w:szCs w:val="28"/>
          <w:lang w:val="en-US" w:eastAsia="zh-CN"/>
        </w:rPr>
        <w:t>4、报名过程中应严格遵守国家和军队相关保密规定，所有报名参展企业及产品和技术相关信息需进行脱密处理后提交。</w:t>
      </w:r>
    </w:p>
    <w:p w14:paraId="368B8C8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left"/>
        <w:textAlignment w:val="auto"/>
        <w:rPr>
          <w:rFonts w:hint="eastAsia"/>
          <w:b w:val="0"/>
          <w:bCs w:val="0"/>
          <w:sz w:val="28"/>
          <w:szCs w:val="28"/>
          <w:lang w:val="en-US" w:eastAsia="zh-CN"/>
        </w:rPr>
      </w:pPr>
      <w:r>
        <w:rPr>
          <w:rFonts w:hint="eastAsia"/>
          <w:b w:val="0"/>
          <w:bCs w:val="0"/>
          <w:sz w:val="28"/>
          <w:szCs w:val="28"/>
          <w:lang w:val="en-US" w:eastAsia="zh-CN"/>
        </w:rPr>
        <w:t>【注意事项】</w:t>
      </w:r>
    </w:p>
    <w:p w14:paraId="2BD9738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left"/>
        <w:textAlignment w:val="auto"/>
        <w:rPr>
          <w:rFonts w:hint="default"/>
          <w:b w:val="0"/>
          <w:bCs w:val="0"/>
          <w:sz w:val="28"/>
          <w:szCs w:val="28"/>
          <w:lang w:val="en-US" w:eastAsia="zh-CN"/>
        </w:rPr>
      </w:pPr>
      <w:r>
        <w:rPr>
          <w:rFonts w:hint="default"/>
          <w:b w:val="0"/>
          <w:bCs w:val="0"/>
          <w:sz w:val="28"/>
          <w:szCs w:val="28"/>
          <w:lang w:val="en-US" w:eastAsia="zh-CN"/>
        </w:rPr>
        <w:t>1、参展企业必须在规定时间内付清参展费用，否则不能确保安排展位。</w:t>
      </w:r>
    </w:p>
    <w:p w14:paraId="1975C60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left"/>
        <w:textAlignment w:val="auto"/>
        <w:rPr>
          <w:rFonts w:hint="default"/>
          <w:b w:val="0"/>
          <w:bCs w:val="0"/>
          <w:sz w:val="28"/>
          <w:szCs w:val="28"/>
          <w:lang w:val="en-US" w:eastAsia="zh-CN"/>
        </w:rPr>
      </w:pPr>
      <w:r>
        <w:rPr>
          <w:rFonts w:hint="eastAsia"/>
          <w:b w:val="0"/>
          <w:bCs w:val="0"/>
          <w:sz w:val="28"/>
          <w:szCs w:val="28"/>
          <w:lang w:val="en-US" w:eastAsia="zh-CN"/>
        </w:rPr>
        <w:t>2</w:t>
      </w:r>
      <w:r>
        <w:rPr>
          <w:rFonts w:hint="default"/>
          <w:b w:val="0"/>
          <w:bCs w:val="0"/>
          <w:sz w:val="28"/>
          <w:szCs w:val="28"/>
          <w:lang w:val="en-US" w:eastAsia="zh-CN"/>
        </w:rPr>
        <w:t>、参展商未经组委会批准，不得私自转让展位或展示无关物品，如有该种情况发生, 组委会有权进行现场处理整顿。</w:t>
      </w:r>
    </w:p>
    <w:p w14:paraId="6701F83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left"/>
        <w:textAlignment w:val="auto"/>
        <w:rPr>
          <w:rFonts w:hint="default"/>
          <w:b w:val="0"/>
          <w:bCs w:val="0"/>
          <w:sz w:val="28"/>
          <w:szCs w:val="28"/>
          <w:lang w:val="en-US" w:eastAsia="zh-CN"/>
        </w:rPr>
      </w:pPr>
      <w:r>
        <w:rPr>
          <w:rFonts w:hint="eastAsia"/>
          <w:b w:val="0"/>
          <w:bCs w:val="0"/>
          <w:sz w:val="28"/>
          <w:szCs w:val="28"/>
          <w:lang w:val="en-US" w:eastAsia="zh-CN"/>
        </w:rPr>
        <w:t>3</w:t>
      </w:r>
      <w:r>
        <w:rPr>
          <w:rFonts w:hint="default"/>
          <w:b w:val="0"/>
          <w:bCs w:val="0"/>
          <w:sz w:val="28"/>
          <w:szCs w:val="28"/>
          <w:lang w:val="en-US" w:eastAsia="zh-CN"/>
        </w:rPr>
        <w:t>、自觉遵守组委会相关规定，不得擅自发布活动内容及相关影像资料。</w:t>
      </w:r>
    </w:p>
    <w:p w14:paraId="0203EAF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left"/>
        <w:textAlignment w:val="auto"/>
        <w:rPr>
          <w:rFonts w:hint="eastAsia"/>
          <w:b/>
          <w:bCs/>
          <w:sz w:val="28"/>
          <w:szCs w:val="28"/>
          <w:lang w:eastAsia="zh-CN"/>
        </w:rPr>
      </w:pPr>
      <w:r>
        <w:rPr>
          <w:rFonts w:hint="eastAsia"/>
          <w:b w:val="0"/>
          <w:bCs w:val="0"/>
          <w:sz w:val="28"/>
          <w:szCs w:val="28"/>
          <w:lang w:val="en-US" w:eastAsia="zh-CN"/>
        </w:rPr>
        <w:t>4</w:t>
      </w:r>
      <w:r>
        <w:rPr>
          <w:rFonts w:hint="default"/>
          <w:b w:val="0"/>
          <w:bCs w:val="0"/>
          <w:sz w:val="28"/>
          <w:szCs w:val="28"/>
          <w:lang w:val="en-US" w:eastAsia="zh-CN"/>
        </w:rPr>
        <w:t>、因不可抗力事件，双方应协商解决，并尽一切努力将不可抗力的影响减至最低限度。</w:t>
      </w:r>
    </w:p>
    <w:p w14:paraId="76DC7784">
      <w:pPr>
        <w:tabs>
          <w:tab w:val="left" w:pos="5693"/>
        </w:tabs>
        <w:jc w:val="left"/>
        <w:rPr>
          <w:rFonts w:hint="eastAsia"/>
          <w:b/>
          <w:bCs/>
          <w:sz w:val="28"/>
          <w:szCs w:val="28"/>
          <w:lang w:eastAsia="zh-CN"/>
        </w:rPr>
      </w:pPr>
      <w:r>
        <w:rPr>
          <w:rFonts w:hint="eastAsia"/>
          <w:b/>
          <w:bCs/>
          <w:sz w:val="28"/>
          <w:szCs w:val="28"/>
          <w:lang w:eastAsia="zh-CN"/>
        </w:rPr>
        <w:t>组委会联系方式</w:t>
      </w:r>
    </w:p>
    <w:p w14:paraId="27958E0A">
      <w:pPr>
        <w:tabs>
          <w:tab w:val="left" w:pos="5693"/>
        </w:tabs>
        <w:jc w:val="left"/>
        <w:rPr>
          <w:rFonts w:hint="eastAsia"/>
          <w:sz w:val="28"/>
          <w:szCs w:val="28"/>
          <w:lang w:eastAsia="zh-CN"/>
        </w:rPr>
      </w:pPr>
      <w:r>
        <w:rPr>
          <w:rFonts w:hint="eastAsia"/>
          <w:sz w:val="28"/>
          <w:szCs w:val="28"/>
          <w:lang w:eastAsia="zh-CN"/>
        </w:rPr>
        <w:t>广州市瑞展展览有限公司</w:t>
      </w:r>
    </w:p>
    <w:p w14:paraId="40610E86">
      <w:pPr>
        <w:tabs>
          <w:tab w:val="left" w:pos="5693"/>
        </w:tabs>
        <w:jc w:val="left"/>
        <w:rPr>
          <w:rFonts w:hint="default"/>
          <w:sz w:val="28"/>
          <w:szCs w:val="28"/>
          <w:lang w:val="en-US" w:eastAsia="zh-CN"/>
        </w:rPr>
      </w:pPr>
      <w:r>
        <w:rPr>
          <w:rFonts w:hint="eastAsia"/>
          <w:sz w:val="28"/>
          <w:szCs w:val="28"/>
          <w:lang w:val="en-US" w:eastAsia="zh-CN"/>
        </w:rPr>
        <w:t>联系人：郝明月        手机：19536782282</w:t>
      </w:r>
    </w:p>
    <w:p w14:paraId="53619DDA">
      <w:pPr>
        <w:tabs>
          <w:tab w:val="left" w:pos="5693"/>
        </w:tabs>
        <w:jc w:val="left"/>
        <w:rPr>
          <w:rFonts w:hint="eastAsia"/>
          <w:sz w:val="28"/>
          <w:szCs w:val="28"/>
          <w:lang w:val="en-US" w:eastAsia="zh-CN"/>
        </w:rPr>
      </w:pPr>
      <w:r>
        <w:rPr>
          <w:rFonts w:hint="eastAsia"/>
          <w:sz w:val="28"/>
          <w:szCs w:val="28"/>
          <w:lang w:eastAsia="zh-CN"/>
        </w:rPr>
        <w:t>电话：</w:t>
      </w:r>
      <w:r>
        <w:rPr>
          <w:rFonts w:hint="eastAsia"/>
          <w:sz w:val="28"/>
          <w:szCs w:val="28"/>
          <w:lang w:val="en-US" w:eastAsia="zh-CN"/>
        </w:rPr>
        <w:t>020-3877 3857     邮箱：2734371143</w:t>
      </w:r>
      <w:r>
        <w:rPr>
          <w:rFonts w:hint="eastAsia"/>
          <w:sz w:val="28"/>
          <w:szCs w:val="28"/>
          <w:lang w:val="en-US" w:eastAsia="zh-CN"/>
        </w:rPr>
        <w:fldChar w:fldCharType="begin"/>
      </w:r>
      <w:r>
        <w:rPr>
          <w:rFonts w:hint="eastAsia"/>
          <w:sz w:val="28"/>
          <w:szCs w:val="28"/>
          <w:lang w:val="en-US" w:eastAsia="zh-CN"/>
        </w:rPr>
        <w:instrText xml:space="preserve"> HYPERLINK "mailto:2498514613@qq.com" </w:instrText>
      </w:r>
      <w:r>
        <w:rPr>
          <w:rFonts w:hint="eastAsia"/>
          <w:sz w:val="28"/>
          <w:szCs w:val="28"/>
          <w:lang w:val="en-US" w:eastAsia="zh-CN"/>
        </w:rPr>
        <w:fldChar w:fldCharType="separate"/>
      </w:r>
      <w:r>
        <w:rPr>
          <w:rStyle w:val="13"/>
          <w:rFonts w:hint="eastAsia"/>
          <w:sz w:val="28"/>
          <w:szCs w:val="28"/>
          <w:lang w:val="en-US" w:eastAsia="zh-CN"/>
        </w:rPr>
        <w:t>@qq.com</w:t>
      </w:r>
      <w:r>
        <w:rPr>
          <w:rFonts w:hint="eastAsia"/>
          <w:sz w:val="28"/>
          <w:szCs w:val="28"/>
          <w:lang w:val="en-US" w:eastAsia="zh-CN"/>
        </w:rPr>
        <w:fldChar w:fldCharType="end"/>
      </w:r>
    </w:p>
    <w:p w14:paraId="533654D5">
      <w:pPr>
        <w:tabs>
          <w:tab w:val="left" w:pos="5693"/>
        </w:tabs>
        <w:jc w:val="left"/>
        <w:rPr>
          <w:rFonts w:hint="default"/>
          <w:b/>
          <w:bCs/>
          <w:sz w:val="28"/>
          <w:szCs w:val="28"/>
          <w:lang w:val="en-US" w:eastAsia="zh-CN"/>
        </w:rPr>
      </w:pPr>
      <w:r>
        <w:rPr>
          <w:rFonts w:hint="eastAsia"/>
          <w:sz w:val="28"/>
          <w:szCs w:val="28"/>
          <w:lang w:val="en-US" w:eastAsia="zh-CN"/>
        </w:rPr>
        <w:t xml:space="preserve">传真：020-3877 3656  </w:t>
      </w:r>
      <w:bookmarkStart w:id="0" w:name="_GoBack"/>
      <w:bookmarkEnd w:id="0"/>
      <w:r>
        <w:rPr>
          <w:rFonts w:hint="eastAsia"/>
          <w:sz w:val="28"/>
          <w:szCs w:val="28"/>
          <w:lang w:val="en-US" w:eastAsia="zh-CN"/>
        </w:rPr>
        <w:t xml:space="preserve">   网址：</w:t>
      </w:r>
      <w:r>
        <w:rPr>
          <w:rStyle w:val="13"/>
          <w:rFonts w:hint="eastAsia"/>
          <w:sz w:val="28"/>
          <w:szCs w:val="28"/>
          <w:lang w:val="en-US" w:eastAsia="zh-CN"/>
        </w:rPr>
        <w:fldChar w:fldCharType="begin"/>
      </w:r>
      <w:r>
        <w:rPr>
          <w:rStyle w:val="13"/>
          <w:rFonts w:hint="eastAsia"/>
          <w:sz w:val="28"/>
          <w:szCs w:val="28"/>
          <w:lang w:val="en-US" w:eastAsia="zh-CN"/>
        </w:rPr>
        <w:instrText xml:space="preserve"> HYPERLINK "http://www.gzjmcgexpo.com" </w:instrText>
      </w:r>
      <w:r>
        <w:rPr>
          <w:rStyle w:val="13"/>
          <w:rFonts w:hint="eastAsia"/>
          <w:sz w:val="28"/>
          <w:szCs w:val="28"/>
          <w:lang w:val="en-US" w:eastAsia="zh-CN"/>
        </w:rPr>
        <w:fldChar w:fldCharType="separate"/>
      </w:r>
      <w:r>
        <w:rPr>
          <w:rStyle w:val="13"/>
          <w:rFonts w:hint="eastAsia"/>
          <w:sz w:val="28"/>
          <w:szCs w:val="28"/>
          <w:lang w:val="en-US" w:eastAsia="zh-CN"/>
        </w:rPr>
        <w:t>http://www.gzjmcgexpo.com</w:t>
      </w:r>
      <w:r>
        <w:rPr>
          <w:rStyle w:val="13"/>
          <w:rFonts w:hint="eastAsia"/>
          <w:sz w:val="28"/>
          <w:szCs w:val="28"/>
          <w:lang w:val="en-US" w:eastAsia="zh-CN"/>
        </w:rPr>
        <w:fldChar w:fldCharType="end"/>
      </w:r>
      <w:r>
        <w:rPr>
          <w:rStyle w:val="13"/>
          <w:rFonts w:hint="eastAsia"/>
          <w:sz w:val="28"/>
          <w:szCs w:val="28"/>
          <w:lang w:val="en-US" w:eastAsia="zh-CN"/>
        </w:rPr>
        <w:t>/</w:t>
      </w:r>
    </w:p>
    <w:sectPr>
      <w:pgSz w:w="11906" w:h="16838"/>
      <w:pgMar w:top="1440" w:right="1080" w:bottom="1440" w:left="1080" w:header="0" w:footer="0"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4FA332"/>
    <w:multiLevelType w:val="singleLevel"/>
    <w:tmpl w:val="514FA332"/>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jMzUyYTFjMWU2ZmFiN2ZjMmEwMWYzZWViMTU2NGMifQ=="/>
  </w:docVars>
  <w:rsids>
    <w:rsidRoot w:val="00181BB5"/>
    <w:rsid w:val="000925C2"/>
    <w:rsid w:val="000B09A4"/>
    <w:rsid w:val="000B2E68"/>
    <w:rsid w:val="000D4753"/>
    <w:rsid w:val="000E1EE5"/>
    <w:rsid w:val="001368A0"/>
    <w:rsid w:val="001707ED"/>
    <w:rsid w:val="00181BB5"/>
    <w:rsid w:val="001E3856"/>
    <w:rsid w:val="00233F96"/>
    <w:rsid w:val="002868AF"/>
    <w:rsid w:val="002A6938"/>
    <w:rsid w:val="002B1D3D"/>
    <w:rsid w:val="002D6CB7"/>
    <w:rsid w:val="003024E3"/>
    <w:rsid w:val="00303895"/>
    <w:rsid w:val="003166C6"/>
    <w:rsid w:val="00331425"/>
    <w:rsid w:val="003579ED"/>
    <w:rsid w:val="003A14BD"/>
    <w:rsid w:val="003B61FF"/>
    <w:rsid w:val="003B6534"/>
    <w:rsid w:val="003D15A3"/>
    <w:rsid w:val="003F10F6"/>
    <w:rsid w:val="00417BB5"/>
    <w:rsid w:val="00470703"/>
    <w:rsid w:val="004860FA"/>
    <w:rsid w:val="004C06F4"/>
    <w:rsid w:val="004F392E"/>
    <w:rsid w:val="004F57BC"/>
    <w:rsid w:val="004F59A7"/>
    <w:rsid w:val="00514F23"/>
    <w:rsid w:val="00546AF7"/>
    <w:rsid w:val="00561F3C"/>
    <w:rsid w:val="00567A69"/>
    <w:rsid w:val="00593901"/>
    <w:rsid w:val="005D29E8"/>
    <w:rsid w:val="005F26AF"/>
    <w:rsid w:val="006022DF"/>
    <w:rsid w:val="006E6AD5"/>
    <w:rsid w:val="00713FBD"/>
    <w:rsid w:val="00737460"/>
    <w:rsid w:val="00766406"/>
    <w:rsid w:val="007C5E85"/>
    <w:rsid w:val="007E1D17"/>
    <w:rsid w:val="00807F41"/>
    <w:rsid w:val="00816E7D"/>
    <w:rsid w:val="00850BBA"/>
    <w:rsid w:val="00877847"/>
    <w:rsid w:val="008E466C"/>
    <w:rsid w:val="008E4A96"/>
    <w:rsid w:val="008F4587"/>
    <w:rsid w:val="009145B3"/>
    <w:rsid w:val="00920EE1"/>
    <w:rsid w:val="00945CB8"/>
    <w:rsid w:val="00953111"/>
    <w:rsid w:val="009C32BB"/>
    <w:rsid w:val="00A176FB"/>
    <w:rsid w:val="00A807F3"/>
    <w:rsid w:val="00AB06E2"/>
    <w:rsid w:val="00AB1812"/>
    <w:rsid w:val="00AE2C38"/>
    <w:rsid w:val="00AF6857"/>
    <w:rsid w:val="00B01982"/>
    <w:rsid w:val="00B30CBE"/>
    <w:rsid w:val="00B536F9"/>
    <w:rsid w:val="00BE28FB"/>
    <w:rsid w:val="00BF3D98"/>
    <w:rsid w:val="00C87BC5"/>
    <w:rsid w:val="00CC3500"/>
    <w:rsid w:val="00CD5436"/>
    <w:rsid w:val="00CE1C85"/>
    <w:rsid w:val="00CE4784"/>
    <w:rsid w:val="00D67CE7"/>
    <w:rsid w:val="00D762D5"/>
    <w:rsid w:val="00D95624"/>
    <w:rsid w:val="00D972A0"/>
    <w:rsid w:val="00DE2DFC"/>
    <w:rsid w:val="00ED21E6"/>
    <w:rsid w:val="00ED3AA8"/>
    <w:rsid w:val="00F15BD3"/>
    <w:rsid w:val="00F473E6"/>
    <w:rsid w:val="0114291F"/>
    <w:rsid w:val="011C5D3E"/>
    <w:rsid w:val="01527EDF"/>
    <w:rsid w:val="015864CA"/>
    <w:rsid w:val="016E5543"/>
    <w:rsid w:val="017A44A2"/>
    <w:rsid w:val="019E57CC"/>
    <w:rsid w:val="01AA2276"/>
    <w:rsid w:val="01AF1A99"/>
    <w:rsid w:val="01B62DC2"/>
    <w:rsid w:val="01B82BD5"/>
    <w:rsid w:val="02372E7D"/>
    <w:rsid w:val="023B20D8"/>
    <w:rsid w:val="023B70F7"/>
    <w:rsid w:val="0250440A"/>
    <w:rsid w:val="02702E36"/>
    <w:rsid w:val="028737F9"/>
    <w:rsid w:val="028C75C4"/>
    <w:rsid w:val="029F2CF0"/>
    <w:rsid w:val="02B15398"/>
    <w:rsid w:val="02B74A5A"/>
    <w:rsid w:val="02CD2438"/>
    <w:rsid w:val="02DC3699"/>
    <w:rsid w:val="02E24E36"/>
    <w:rsid w:val="02E2546B"/>
    <w:rsid w:val="031F495F"/>
    <w:rsid w:val="0324090B"/>
    <w:rsid w:val="032C722F"/>
    <w:rsid w:val="03305E32"/>
    <w:rsid w:val="0346227C"/>
    <w:rsid w:val="03520200"/>
    <w:rsid w:val="037E6E39"/>
    <w:rsid w:val="038B60D4"/>
    <w:rsid w:val="03B82346"/>
    <w:rsid w:val="03D21152"/>
    <w:rsid w:val="03FD43DB"/>
    <w:rsid w:val="0405389A"/>
    <w:rsid w:val="040808EF"/>
    <w:rsid w:val="04085CCC"/>
    <w:rsid w:val="0452024F"/>
    <w:rsid w:val="04655E0D"/>
    <w:rsid w:val="04817891"/>
    <w:rsid w:val="04894D73"/>
    <w:rsid w:val="04A77A73"/>
    <w:rsid w:val="04AA141D"/>
    <w:rsid w:val="04C40498"/>
    <w:rsid w:val="04D43222"/>
    <w:rsid w:val="04D5614B"/>
    <w:rsid w:val="05092FAB"/>
    <w:rsid w:val="051F5FFE"/>
    <w:rsid w:val="053535B2"/>
    <w:rsid w:val="05496721"/>
    <w:rsid w:val="057A23B4"/>
    <w:rsid w:val="05B73490"/>
    <w:rsid w:val="06314ACF"/>
    <w:rsid w:val="063F1265"/>
    <w:rsid w:val="068B6870"/>
    <w:rsid w:val="06C5705E"/>
    <w:rsid w:val="06D91512"/>
    <w:rsid w:val="06E8683B"/>
    <w:rsid w:val="06EB5F2D"/>
    <w:rsid w:val="06ED1DE8"/>
    <w:rsid w:val="06EE4407"/>
    <w:rsid w:val="06F41A3B"/>
    <w:rsid w:val="06F57E11"/>
    <w:rsid w:val="070448CE"/>
    <w:rsid w:val="070C19FA"/>
    <w:rsid w:val="072D33E5"/>
    <w:rsid w:val="072E07B3"/>
    <w:rsid w:val="07314021"/>
    <w:rsid w:val="074E0D75"/>
    <w:rsid w:val="076A174E"/>
    <w:rsid w:val="077F1B5A"/>
    <w:rsid w:val="07873D73"/>
    <w:rsid w:val="07A624DE"/>
    <w:rsid w:val="07A86AFB"/>
    <w:rsid w:val="07C53210"/>
    <w:rsid w:val="07CB4951"/>
    <w:rsid w:val="07F1332D"/>
    <w:rsid w:val="07F948F6"/>
    <w:rsid w:val="08066069"/>
    <w:rsid w:val="080B119E"/>
    <w:rsid w:val="081F7D99"/>
    <w:rsid w:val="083456CB"/>
    <w:rsid w:val="084309C6"/>
    <w:rsid w:val="084312B9"/>
    <w:rsid w:val="08514C46"/>
    <w:rsid w:val="085C27A1"/>
    <w:rsid w:val="086F4A08"/>
    <w:rsid w:val="08782937"/>
    <w:rsid w:val="087D6365"/>
    <w:rsid w:val="08803426"/>
    <w:rsid w:val="088D008A"/>
    <w:rsid w:val="089B42CF"/>
    <w:rsid w:val="089D15AD"/>
    <w:rsid w:val="08AD4244"/>
    <w:rsid w:val="08B217DE"/>
    <w:rsid w:val="08BC4A43"/>
    <w:rsid w:val="08C62D70"/>
    <w:rsid w:val="08D8053A"/>
    <w:rsid w:val="09001839"/>
    <w:rsid w:val="091552E8"/>
    <w:rsid w:val="092743ED"/>
    <w:rsid w:val="092A0307"/>
    <w:rsid w:val="092C1AB6"/>
    <w:rsid w:val="094C3309"/>
    <w:rsid w:val="09603C1D"/>
    <w:rsid w:val="09673658"/>
    <w:rsid w:val="096B7F5C"/>
    <w:rsid w:val="096F60AD"/>
    <w:rsid w:val="09B5276A"/>
    <w:rsid w:val="09E90F22"/>
    <w:rsid w:val="0A0936DA"/>
    <w:rsid w:val="0A1B1EFA"/>
    <w:rsid w:val="0A231FEA"/>
    <w:rsid w:val="0A2D51F0"/>
    <w:rsid w:val="0A545869"/>
    <w:rsid w:val="0A6526F0"/>
    <w:rsid w:val="0A6E66DF"/>
    <w:rsid w:val="0A8D1DD6"/>
    <w:rsid w:val="0AB648A6"/>
    <w:rsid w:val="0AD12A18"/>
    <w:rsid w:val="0AD22053"/>
    <w:rsid w:val="0AD3397B"/>
    <w:rsid w:val="0AEC7CBF"/>
    <w:rsid w:val="0B163104"/>
    <w:rsid w:val="0B177E6F"/>
    <w:rsid w:val="0B6F0613"/>
    <w:rsid w:val="0B722EE8"/>
    <w:rsid w:val="0B753EB6"/>
    <w:rsid w:val="0B85640E"/>
    <w:rsid w:val="0B8C06BC"/>
    <w:rsid w:val="0BB14FCA"/>
    <w:rsid w:val="0BBD7148"/>
    <w:rsid w:val="0BBE77B4"/>
    <w:rsid w:val="0BD3438B"/>
    <w:rsid w:val="0BEE00D6"/>
    <w:rsid w:val="0BF0039E"/>
    <w:rsid w:val="0C0A1EC2"/>
    <w:rsid w:val="0C2341A1"/>
    <w:rsid w:val="0C3B0121"/>
    <w:rsid w:val="0C6A3A0A"/>
    <w:rsid w:val="0C715AB5"/>
    <w:rsid w:val="0C7D7FB7"/>
    <w:rsid w:val="0CA35C7E"/>
    <w:rsid w:val="0CA85852"/>
    <w:rsid w:val="0D1819FC"/>
    <w:rsid w:val="0D1836DA"/>
    <w:rsid w:val="0D1A7D3B"/>
    <w:rsid w:val="0D262913"/>
    <w:rsid w:val="0D463726"/>
    <w:rsid w:val="0D4A6718"/>
    <w:rsid w:val="0D56127C"/>
    <w:rsid w:val="0D9311D3"/>
    <w:rsid w:val="0DA814DC"/>
    <w:rsid w:val="0DB45FB9"/>
    <w:rsid w:val="0DBE30C7"/>
    <w:rsid w:val="0DC83A03"/>
    <w:rsid w:val="0DDF00B5"/>
    <w:rsid w:val="0DF91A9D"/>
    <w:rsid w:val="0E0152CC"/>
    <w:rsid w:val="0E042EEA"/>
    <w:rsid w:val="0E1D415A"/>
    <w:rsid w:val="0E3631C6"/>
    <w:rsid w:val="0E5A4202"/>
    <w:rsid w:val="0E5A4592"/>
    <w:rsid w:val="0E6B4C56"/>
    <w:rsid w:val="0E6C5A3C"/>
    <w:rsid w:val="0E8036E8"/>
    <w:rsid w:val="0E820C68"/>
    <w:rsid w:val="0E860063"/>
    <w:rsid w:val="0E981B37"/>
    <w:rsid w:val="0EC149BE"/>
    <w:rsid w:val="0EF2191B"/>
    <w:rsid w:val="0EFB6CE8"/>
    <w:rsid w:val="0F197923"/>
    <w:rsid w:val="0F257D09"/>
    <w:rsid w:val="0F3222E7"/>
    <w:rsid w:val="0F4C09E8"/>
    <w:rsid w:val="0F6864D3"/>
    <w:rsid w:val="0F6C2BAD"/>
    <w:rsid w:val="0F8D4685"/>
    <w:rsid w:val="0FA151D4"/>
    <w:rsid w:val="0FBD0CD6"/>
    <w:rsid w:val="0FC53329"/>
    <w:rsid w:val="0FF3531F"/>
    <w:rsid w:val="0FFD26EC"/>
    <w:rsid w:val="10000194"/>
    <w:rsid w:val="10023279"/>
    <w:rsid w:val="100F05E7"/>
    <w:rsid w:val="101F4A70"/>
    <w:rsid w:val="10570EF2"/>
    <w:rsid w:val="106F3891"/>
    <w:rsid w:val="10776E65"/>
    <w:rsid w:val="107B255C"/>
    <w:rsid w:val="1085634C"/>
    <w:rsid w:val="10893BC7"/>
    <w:rsid w:val="10A452CF"/>
    <w:rsid w:val="10BB7024"/>
    <w:rsid w:val="10CF7683"/>
    <w:rsid w:val="11130A09"/>
    <w:rsid w:val="1122342A"/>
    <w:rsid w:val="11327CC3"/>
    <w:rsid w:val="114B2992"/>
    <w:rsid w:val="116E1F1A"/>
    <w:rsid w:val="11806B70"/>
    <w:rsid w:val="11B85AE4"/>
    <w:rsid w:val="11CB19DE"/>
    <w:rsid w:val="11FA5AC9"/>
    <w:rsid w:val="12025BF4"/>
    <w:rsid w:val="12525F91"/>
    <w:rsid w:val="127900A3"/>
    <w:rsid w:val="12AC13DF"/>
    <w:rsid w:val="12C23AB1"/>
    <w:rsid w:val="12D95F3C"/>
    <w:rsid w:val="12E86C06"/>
    <w:rsid w:val="12EC06AA"/>
    <w:rsid w:val="13561FAA"/>
    <w:rsid w:val="13624670"/>
    <w:rsid w:val="138E78C1"/>
    <w:rsid w:val="13A212BA"/>
    <w:rsid w:val="13A62DC2"/>
    <w:rsid w:val="13A86C08"/>
    <w:rsid w:val="13C77DBE"/>
    <w:rsid w:val="13E64BE3"/>
    <w:rsid w:val="13E91D6D"/>
    <w:rsid w:val="13FE2851"/>
    <w:rsid w:val="140100E9"/>
    <w:rsid w:val="142B7CF4"/>
    <w:rsid w:val="14572E9E"/>
    <w:rsid w:val="149B3B40"/>
    <w:rsid w:val="14E656CE"/>
    <w:rsid w:val="151B741E"/>
    <w:rsid w:val="152212D0"/>
    <w:rsid w:val="15467808"/>
    <w:rsid w:val="155919C7"/>
    <w:rsid w:val="15A64EE3"/>
    <w:rsid w:val="15C61549"/>
    <w:rsid w:val="15CE3781"/>
    <w:rsid w:val="15D31197"/>
    <w:rsid w:val="16396545"/>
    <w:rsid w:val="165959DD"/>
    <w:rsid w:val="166C6A74"/>
    <w:rsid w:val="1672035D"/>
    <w:rsid w:val="1679714E"/>
    <w:rsid w:val="167D2E47"/>
    <w:rsid w:val="167F283A"/>
    <w:rsid w:val="16A6795A"/>
    <w:rsid w:val="16B74880"/>
    <w:rsid w:val="16BF55A2"/>
    <w:rsid w:val="16D128E5"/>
    <w:rsid w:val="16E23E1B"/>
    <w:rsid w:val="16ED39B7"/>
    <w:rsid w:val="16F114D7"/>
    <w:rsid w:val="172C1904"/>
    <w:rsid w:val="17302738"/>
    <w:rsid w:val="173D0395"/>
    <w:rsid w:val="175F6809"/>
    <w:rsid w:val="176B1102"/>
    <w:rsid w:val="178C5BA4"/>
    <w:rsid w:val="17C44434"/>
    <w:rsid w:val="17C54B95"/>
    <w:rsid w:val="183B3351"/>
    <w:rsid w:val="185875D4"/>
    <w:rsid w:val="185A0F6E"/>
    <w:rsid w:val="18631544"/>
    <w:rsid w:val="188E51FA"/>
    <w:rsid w:val="18F9608D"/>
    <w:rsid w:val="18FA2EDF"/>
    <w:rsid w:val="18FB370B"/>
    <w:rsid w:val="18FB4299"/>
    <w:rsid w:val="19295921"/>
    <w:rsid w:val="19415188"/>
    <w:rsid w:val="19430687"/>
    <w:rsid w:val="195745F8"/>
    <w:rsid w:val="196053DC"/>
    <w:rsid w:val="198104F4"/>
    <w:rsid w:val="19840FBA"/>
    <w:rsid w:val="199E1F22"/>
    <w:rsid w:val="19D644CB"/>
    <w:rsid w:val="19E15CFB"/>
    <w:rsid w:val="19F734D0"/>
    <w:rsid w:val="1A0A1F8C"/>
    <w:rsid w:val="1A14088A"/>
    <w:rsid w:val="1A223B56"/>
    <w:rsid w:val="1A2E4703"/>
    <w:rsid w:val="1A42476B"/>
    <w:rsid w:val="1A583591"/>
    <w:rsid w:val="1A7509A7"/>
    <w:rsid w:val="1A790F86"/>
    <w:rsid w:val="1A7E15CB"/>
    <w:rsid w:val="1A9C798C"/>
    <w:rsid w:val="1A9D162C"/>
    <w:rsid w:val="1AA70CBF"/>
    <w:rsid w:val="1ABA7FC2"/>
    <w:rsid w:val="1AD92A43"/>
    <w:rsid w:val="1B014D1D"/>
    <w:rsid w:val="1B3D645F"/>
    <w:rsid w:val="1B3F2556"/>
    <w:rsid w:val="1B5325E1"/>
    <w:rsid w:val="1B797BA2"/>
    <w:rsid w:val="1BCA564D"/>
    <w:rsid w:val="1BD26F70"/>
    <w:rsid w:val="1BFF4CB9"/>
    <w:rsid w:val="1C2A09DD"/>
    <w:rsid w:val="1C316B70"/>
    <w:rsid w:val="1C3B7EF8"/>
    <w:rsid w:val="1C3C18B4"/>
    <w:rsid w:val="1C3C6F25"/>
    <w:rsid w:val="1C456E2E"/>
    <w:rsid w:val="1C45776F"/>
    <w:rsid w:val="1C6C55BA"/>
    <w:rsid w:val="1C9121E5"/>
    <w:rsid w:val="1C9552F9"/>
    <w:rsid w:val="1CA466CA"/>
    <w:rsid w:val="1CE9221A"/>
    <w:rsid w:val="1CF0479A"/>
    <w:rsid w:val="1D042089"/>
    <w:rsid w:val="1D401C30"/>
    <w:rsid w:val="1D4762AD"/>
    <w:rsid w:val="1D5300F4"/>
    <w:rsid w:val="1D8D3EBD"/>
    <w:rsid w:val="1D9611EB"/>
    <w:rsid w:val="1DA63A10"/>
    <w:rsid w:val="1DAB7AAF"/>
    <w:rsid w:val="1DC21C42"/>
    <w:rsid w:val="1DE010AE"/>
    <w:rsid w:val="1DE644D8"/>
    <w:rsid w:val="1E0C27D0"/>
    <w:rsid w:val="1E101EC7"/>
    <w:rsid w:val="1E1239A1"/>
    <w:rsid w:val="1E167EC2"/>
    <w:rsid w:val="1E4111DE"/>
    <w:rsid w:val="1E472B80"/>
    <w:rsid w:val="1E491681"/>
    <w:rsid w:val="1E4A445B"/>
    <w:rsid w:val="1E612347"/>
    <w:rsid w:val="1E77734D"/>
    <w:rsid w:val="1E8D71FC"/>
    <w:rsid w:val="1E8E254C"/>
    <w:rsid w:val="1E9234BA"/>
    <w:rsid w:val="1E965038"/>
    <w:rsid w:val="1EAE754F"/>
    <w:rsid w:val="1EB30C52"/>
    <w:rsid w:val="1ED2376B"/>
    <w:rsid w:val="1F1A7846"/>
    <w:rsid w:val="1F231DC6"/>
    <w:rsid w:val="1F427C9F"/>
    <w:rsid w:val="1F5E25B1"/>
    <w:rsid w:val="1F5E5FFB"/>
    <w:rsid w:val="1F792DAF"/>
    <w:rsid w:val="1F7D1AC6"/>
    <w:rsid w:val="1F843749"/>
    <w:rsid w:val="1F860919"/>
    <w:rsid w:val="1F9B323D"/>
    <w:rsid w:val="1F9E1EFA"/>
    <w:rsid w:val="1FBF6782"/>
    <w:rsid w:val="1FE6239E"/>
    <w:rsid w:val="1FE716D9"/>
    <w:rsid w:val="1FF479B2"/>
    <w:rsid w:val="1FFF7D44"/>
    <w:rsid w:val="200D7B93"/>
    <w:rsid w:val="20174F77"/>
    <w:rsid w:val="20400735"/>
    <w:rsid w:val="208737CD"/>
    <w:rsid w:val="209C18FF"/>
    <w:rsid w:val="20AD5BAD"/>
    <w:rsid w:val="20BA4D4B"/>
    <w:rsid w:val="20FD758B"/>
    <w:rsid w:val="210D34EF"/>
    <w:rsid w:val="2146620B"/>
    <w:rsid w:val="217133D2"/>
    <w:rsid w:val="219F73B1"/>
    <w:rsid w:val="21A8124A"/>
    <w:rsid w:val="21C2539D"/>
    <w:rsid w:val="21D25039"/>
    <w:rsid w:val="221D7172"/>
    <w:rsid w:val="223B0068"/>
    <w:rsid w:val="22550C44"/>
    <w:rsid w:val="226715E5"/>
    <w:rsid w:val="227E11AD"/>
    <w:rsid w:val="22AC3CF5"/>
    <w:rsid w:val="22B65EF3"/>
    <w:rsid w:val="22C845FF"/>
    <w:rsid w:val="22EF355D"/>
    <w:rsid w:val="22EF7846"/>
    <w:rsid w:val="230861A5"/>
    <w:rsid w:val="230A1F78"/>
    <w:rsid w:val="23174444"/>
    <w:rsid w:val="232765DF"/>
    <w:rsid w:val="232D719F"/>
    <w:rsid w:val="238C7789"/>
    <w:rsid w:val="23AE6864"/>
    <w:rsid w:val="23BB53E2"/>
    <w:rsid w:val="240A15D5"/>
    <w:rsid w:val="240D5CC0"/>
    <w:rsid w:val="2421541E"/>
    <w:rsid w:val="24250447"/>
    <w:rsid w:val="24276ECC"/>
    <w:rsid w:val="2462358D"/>
    <w:rsid w:val="246A3D56"/>
    <w:rsid w:val="248F4F28"/>
    <w:rsid w:val="24C228E8"/>
    <w:rsid w:val="24F30080"/>
    <w:rsid w:val="25291681"/>
    <w:rsid w:val="25607E99"/>
    <w:rsid w:val="256F4EC6"/>
    <w:rsid w:val="25756817"/>
    <w:rsid w:val="257837EE"/>
    <w:rsid w:val="2579196F"/>
    <w:rsid w:val="257D6AEF"/>
    <w:rsid w:val="25822877"/>
    <w:rsid w:val="258C7987"/>
    <w:rsid w:val="25930D29"/>
    <w:rsid w:val="25A72F81"/>
    <w:rsid w:val="25B606F0"/>
    <w:rsid w:val="25CC512C"/>
    <w:rsid w:val="25EF1069"/>
    <w:rsid w:val="25EF78E2"/>
    <w:rsid w:val="262077DF"/>
    <w:rsid w:val="263752F0"/>
    <w:rsid w:val="263B5415"/>
    <w:rsid w:val="265859BF"/>
    <w:rsid w:val="26B17D2F"/>
    <w:rsid w:val="26B23A90"/>
    <w:rsid w:val="26BA53A8"/>
    <w:rsid w:val="26C36C32"/>
    <w:rsid w:val="26D20CD0"/>
    <w:rsid w:val="2704520F"/>
    <w:rsid w:val="271E70EE"/>
    <w:rsid w:val="272A44F8"/>
    <w:rsid w:val="276575E9"/>
    <w:rsid w:val="2775685F"/>
    <w:rsid w:val="2782463A"/>
    <w:rsid w:val="27865CB3"/>
    <w:rsid w:val="278C1587"/>
    <w:rsid w:val="278D630D"/>
    <w:rsid w:val="278D6F20"/>
    <w:rsid w:val="278F64F3"/>
    <w:rsid w:val="27A446D6"/>
    <w:rsid w:val="27C160E0"/>
    <w:rsid w:val="27EE2A47"/>
    <w:rsid w:val="27EF5729"/>
    <w:rsid w:val="27F0135B"/>
    <w:rsid w:val="27F03F30"/>
    <w:rsid w:val="27F57168"/>
    <w:rsid w:val="283475A9"/>
    <w:rsid w:val="284013CE"/>
    <w:rsid w:val="285C3846"/>
    <w:rsid w:val="28733E29"/>
    <w:rsid w:val="289554ED"/>
    <w:rsid w:val="28A34D7C"/>
    <w:rsid w:val="28AD0B81"/>
    <w:rsid w:val="28D11D05"/>
    <w:rsid w:val="28DA0B8E"/>
    <w:rsid w:val="28E40F5B"/>
    <w:rsid w:val="28ED1DA5"/>
    <w:rsid w:val="295447F3"/>
    <w:rsid w:val="29553957"/>
    <w:rsid w:val="295E6B72"/>
    <w:rsid w:val="298E0A7E"/>
    <w:rsid w:val="29977DC8"/>
    <w:rsid w:val="299C0A4F"/>
    <w:rsid w:val="29AC488E"/>
    <w:rsid w:val="29B235AD"/>
    <w:rsid w:val="29B902ED"/>
    <w:rsid w:val="29DD6885"/>
    <w:rsid w:val="29E9594F"/>
    <w:rsid w:val="2A3D1B27"/>
    <w:rsid w:val="2A417F33"/>
    <w:rsid w:val="2A465C7F"/>
    <w:rsid w:val="2A75366F"/>
    <w:rsid w:val="2A8A4652"/>
    <w:rsid w:val="2A9C7A09"/>
    <w:rsid w:val="2AA40508"/>
    <w:rsid w:val="2AB70840"/>
    <w:rsid w:val="2AC53377"/>
    <w:rsid w:val="2AF05EB7"/>
    <w:rsid w:val="2AF93C73"/>
    <w:rsid w:val="2AFB78B1"/>
    <w:rsid w:val="2B03016A"/>
    <w:rsid w:val="2B036A9B"/>
    <w:rsid w:val="2B5214B5"/>
    <w:rsid w:val="2B7222D3"/>
    <w:rsid w:val="2B950685"/>
    <w:rsid w:val="2BB12C2A"/>
    <w:rsid w:val="2BC27285"/>
    <w:rsid w:val="2BCA2741"/>
    <w:rsid w:val="2BDD2D4C"/>
    <w:rsid w:val="2BEB6419"/>
    <w:rsid w:val="2C345147"/>
    <w:rsid w:val="2C603780"/>
    <w:rsid w:val="2C7A4919"/>
    <w:rsid w:val="2CCE4C6E"/>
    <w:rsid w:val="2D405249"/>
    <w:rsid w:val="2D49565C"/>
    <w:rsid w:val="2D723A25"/>
    <w:rsid w:val="2D872A4C"/>
    <w:rsid w:val="2D880BE3"/>
    <w:rsid w:val="2DF520E4"/>
    <w:rsid w:val="2E023F1E"/>
    <w:rsid w:val="2E2F6186"/>
    <w:rsid w:val="2E432583"/>
    <w:rsid w:val="2E522543"/>
    <w:rsid w:val="2E6702C3"/>
    <w:rsid w:val="2E730D25"/>
    <w:rsid w:val="2E735619"/>
    <w:rsid w:val="2E912E52"/>
    <w:rsid w:val="2E9F3C1E"/>
    <w:rsid w:val="2EC62681"/>
    <w:rsid w:val="2EC770AD"/>
    <w:rsid w:val="2ED2754F"/>
    <w:rsid w:val="2EEA60C3"/>
    <w:rsid w:val="2EEA6B9B"/>
    <w:rsid w:val="2EF0233A"/>
    <w:rsid w:val="2F1C7AC4"/>
    <w:rsid w:val="2F282BCA"/>
    <w:rsid w:val="2F387900"/>
    <w:rsid w:val="2F4B2A58"/>
    <w:rsid w:val="2F4D1D5A"/>
    <w:rsid w:val="2F574F3B"/>
    <w:rsid w:val="2F596AD1"/>
    <w:rsid w:val="2FB86ACF"/>
    <w:rsid w:val="2FBB2769"/>
    <w:rsid w:val="2FD219BB"/>
    <w:rsid w:val="2FE72B3D"/>
    <w:rsid w:val="300F5CEF"/>
    <w:rsid w:val="301850C0"/>
    <w:rsid w:val="301C1C77"/>
    <w:rsid w:val="30310D56"/>
    <w:rsid w:val="30346FA3"/>
    <w:rsid w:val="30391245"/>
    <w:rsid w:val="303C3663"/>
    <w:rsid w:val="304B2FA5"/>
    <w:rsid w:val="305611BA"/>
    <w:rsid w:val="30585422"/>
    <w:rsid w:val="3067425C"/>
    <w:rsid w:val="307D0121"/>
    <w:rsid w:val="308E4994"/>
    <w:rsid w:val="309277E2"/>
    <w:rsid w:val="30AA0EDE"/>
    <w:rsid w:val="30BF4DC6"/>
    <w:rsid w:val="30C3421E"/>
    <w:rsid w:val="30ED2214"/>
    <w:rsid w:val="30EF4E7F"/>
    <w:rsid w:val="310B6A24"/>
    <w:rsid w:val="313632A9"/>
    <w:rsid w:val="31460251"/>
    <w:rsid w:val="314A5E36"/>
    <w:rsid w:val="3173739F"/>
    <w:rsid w:val="318241CB"/>
    <w:rsid w:val="318B2601"/>
    <w:rsid w:val="31A86F1A"/>
    <w:rsid w:val="31AD69B8"/>
    <w:rsid w:val="31DD4521"/>
    <w:rsid w:val="31F66B69"/>
    <w:rsid w:val="31F67136"/>
    <w:rsid w:val="32363D35"/>
    <w:rsid w:val="323D5C5B"/>
    <w:rsid w:val="3246141C"/>
    <w:rsid w:val="3272119C"/>
    <w:rsid w:val="32814196"/>
    <w:rsid w:val="32822D0F"/>
    <w:rsid w:val="32924D1B"/>
    <w:rsid w:val="329F5ABE"/>
    <w:rsid w:val="32AA3D81"/>
    <w:rsid w:val="32B0340F"/>
    <w:rsid w:val="32CA3CB2"/>
    <w:rsid w:val="32FA51E5"/>
    <w:rsid w:val="330F6AE1"/>
    <w:rsid w:val="33157FC0"/>
    <w:rsid w:val="333021AD"/>
    <w:rsid w:val="335269BF"/>
    <w:rsid w:val="336038D0"/>
    <w:rsid w:val="33AE50E8"/>
    <w:rsid w:val="33E561CA"/>
    <w:rsid w:val="33F45980"/>
    <w:rsid w:val="34025D15"/>
    <w:rsid w:val="34251784"/>
    <w:rsid w:val="343A2E8E"/>
    <w:rsid w:val="345310C1"/>
    <w:rsid w:val="347557EB"/>
    <w:rsid w:val="3492693B"/>
    <w:rsid w:val="34977EB7"/>
    <w:rsid w:val="349D0873"/>
    <w:rsid w:val="34CC76FC"/>
    <w:rsid w:val="34FD0512"/>
    <w:rsid w:val="3515195E"/>
    <w:rsid w:val="35604781"/>
    <w:rsid w:val="3591408B"/>
    <w:rsid w:val="35943A99"/>
    <w:rsid w:val="35A30904"/>
    <w:rsid w:val="35AA024F"/>
    <w:rsid w:val="35DF7CCD"/>
    <w:rsid w:val="35F400C6"/>
    <w:rsid w:val="3628148E"/>
    <w:rsid w:val="36332B8F"/>
    <w:rsid w:val="365C25FE"/>
    <w:rsid w:val="367637C9"/>
    <w:rsid w:val="367D09D1"/>
    <w:rsid w:val="36B97A5E"/>
    <w:rsid w:val="36C91832"/>
    <w:rsid w:val="36D22409"/>
    <w:rsid w:val="36D93149"/>
    <w:rsid w:val="36EF52AD"/>
    <w:rsid w:val="36F45D36"/>
    <w:rsid w:val="37022B20"/>
    <w:rsid w:val="370C205A"/>
    <w:rsid w:val="371D036B"/>
    <w:rsid w:val="37205529"/>
    <w:rsid w:val="37624E5B"/>
    <w:rsid w:val="37670BB7"/>
    <w:rsid w:val="37717F1E"/>
    <w:rsid w:val="37970D4F"/>
    <w:rsid w:val="37A31063"/>
    <w:rsid w:val="37FC6338"/>
    <w:rsid w:val="37FD31DB"/>
    <w:rsid w:val="38161FB4"/>
    <w:rsid w:val="382654A7"/>
    <w:rsid w:val="38282D7F"/>
    <w:rsid w:val="3828316D"/>
    <w:rsid w:val="383F459A"/>
    <w:rsid w:val="388154A1"/>
    <w:rsid w:val="389351A0"/>
    <w:rsid w:val="38A42BB6"/>
    <w:rsid w:val="38C240F4"/>
    <w:rsid w:val="38C74734"/>
    <w:rsid w:val="38FA12DB"/>
    <w:rsid w:val="393C543C"/>
    <w:rsid w:val="394D300A"/>
    <w:rsid w:val="394E09B1"/>
    <w:rsid w:val="3955152E"/>
    <w:rsid w:val="397E135B"/>
    <w:rsid w:val="39835CDB"/>
    <w:rsid w:val="3984561E"/>
    <w:rsid w:val="39961085"/>
    <w:rsid w:val="39C720A9"/>
    <w:rsid w:val="39D252DB"/>
    <w:rsid w:val="39E30871"/>
    <w:rsid w:val="39E72593"/>
    <w:rsid w:val="39EE0674"/>
    <w:rsid w:val="39FA42FA"/>
    <w:rsid w:val="3A2B08A4"/>
    <w:rsid w:val="3A7C2F85"/>
    <w:rsid w:val="3A877E41"/>
    <w:rsid w:val="3A926E22"/>
    <w:rsid w:val="3A9F786F"/>
    <w:rsid w:val="3AE932FD"/>
    <w:rsid w:val="3B154D3A"/>
    <w:rsid w:val="3B1E645E"/>
    <w:rsid w:val="3B2919E4"/>
    <w:rsid w:val="3B2E282A"/>
    <w:rsid w:val="3B6129F1"/>
    <w:rsid w:val="3BAA0C72"/>
    <w:rsid w:val="3BAB1079"/>
    <w:rsid w:val="3BAF5134"/>
    <w:rsid w:val="3BC33AE9"/>
    <w:rsid w:val="3BC744AC"/>
    <w:rsid w:val="3BD75C92"/>
    <w:rsid w:val="3C122751"/>
    <w:rsid w:val="3C1B3308"/>
    <w:rsid w:val="3C354D09"/>
    <w:rsid w:val="3C461E3F"/>
    <w:rsid w:val="3C4C2AEA"/>
    <w:rsid w:val="3C6A094F"/>
    <w:rsid w:val="3C852513"/>
    <w:rsid w:val="3CD11ACC"/>
    <w:rsid w:val="3CDC29BB"/>
    <w:rsid w:val="3CDC4BB9"/>
    <w:rsid w:val="3CDD53E3"/>
    <w:rsid w:val="3CF569ED"/>
    <w:rsid w:val="3D0C30DC"/>
    <w:rsid w:val="3D102BFB"/>
    <w:rsid w:val="3D191C3E"/>
    <w:rsid w:val="3D270307"/>
    <w:rsid w:val="3D3524AD"/>
    <w:rsid w:val="3D377325"/>
    <w:rsid w:val="3D5245FF"/>
    <w:rsid w:val="3D7521A7"/>
    <w:rsid w:val="3D9A11E8"/>
    <w:rsid w:val="3DA15B03"/>
    <w:rsid w:val="3DB5178B"/>
    <w:rsid w:val="3DB8289D"/>
    <w:rsid w:val="3DBD03B4"/>
    <w:rsid w:val="3DC815D0"/>
    <w:rsid w:val="3DCE2B5C"/>
    <w:rsid w:val="3DD62B10"/>
    <w:rsid w:val="3DEA691C"/>
    <w:rsid w:val="3E007D89"/>
    <w:rsid w:val="3E121794"/>
    <w:rsid w:val="3E253660"/>
    <w:rsid w:val="3E3449DE"/>
    <w:rsid w:val="3E3F4983"/>
    <w:rsid w:val="3E515E08"/>
    <w:rsid w:val="3E5D14BC"/>
    <w:rsid w:val="3E792409"/>
    <w:rsid w:val="3E8463EC"/>
    <w:rsid w:val="3E93567D"/>
    <w:rsid w:val="3EA21700"/>
    <w:rsid w:val="3EB04162"/>
    <w:rsid w:val="3EB30768"/>
    <w:rsid w:val="3EC90D95"/>
    <w:rsid w:val="3ED023C0"/>
    <w:rsid w:val="3EF16B32"/>
    <w:rsid w:val="3EF44089"/>
    <w:rsid w:val="3EFE220B"/>
    <w:rsid w:val="3F1B42F2"/>
    <w:rsid w:val="3F1E49F3"/>
    <w:rsid w:val="3F21417D"/>
    <w:rsid w:val="3F3423F7"/>
    <w:rsid w:val="3F3A00AA"/>
    <w:rsid w:val="3F526781"/>
    <w:rsid w:val="3F67429E"/>
    <w:rsid w:val="3F8D5F9C"/>
    <w:rsid w:val="3FA14DFE"/>
    <w:rsid w:val="3FA4580D"/>
    <w:rsid w:val="3FC234A7"/>
    <w:rsid w:val="3FD76E4E"/>
    <w:rsid w:val="3FE83D92"/>
    <w:rsid w:val="3FF157FD"/>
    <w:rsid w:val="40092BB9"/>
    <w:rsid w:val="40350C40"/>
    <w:rsid w:val="40696202"/>
    <w:rsid w:val="40F64A10"/>
    <w:rsid w:val="413227A3"/>
    <w:rsid w:val="413A6DBE"/>
    <w:rsid w:val="414E2EF0"/>
    <w:rsid w:val="41562AF9"/>
    <w:rsid w:val="41A12504"/>
    <w:rsid w:val="41B12FA4"/>
    <w:rsid w:val="41B26791"/>
    <w:rsid w:val="41C515B6"/>
    <w:rsid w:val="41E12DCB"/>
    <w:rsid w:val="421B0D0C"/>
    <w:rsid w:val="42315D6F"/>
    <w:rsid w:val="425A20ED"/>
    <w:rsid w:val="426047D7"/>
    <w:rsid w:val="42717C32"/>
    <w:rsid w:val="428B187C"/>
    <w:rsid w:val="42AE0B66"/>
    <w:rsid w:val="42F404ED"/>
    <w:rsid w:val="42FF7E47"/>
    <w:rsid w:val="432379C4"/>
    <w:rsid w:val="432676B3"/>
    <w:rsid w:val="4327243C"/>
    <w:rsid w:val="432F75EA"/>
    <w:rsid w:val="43323745"/>
    <w:rsid w:val="43380063"/>
    <w:rsid w:val="434127C9"/>
    <w:rsid w:val="435B41B5"/>
    <w:rsid w:val="43701C4A"/>
    <w:rsid w:val="43804137"/>
    <w:rsid w:val="43854291"/>
    <w:rsid w:val="43B32E89"/>
    <w:rsid w:val="43B57231"/>
    <w:rsid w:val="43BD5B22"/>
    <w:rsid w:val="43E370F0"/>
    <w:rsid w:val="43EA4040"/>
    <w:rsid w:val="440959A4"/>
    <w:rsid w:val="441F42B2"/>
    <w:rsid w:val="443E1EA7"/>
    <w:rsid w:val="444B3266"/>
    <w:rsid w:val="446F0F6D"/>
    <w:rsid w:val="44900D97"/>
    <w:rsid w:val="44994153"/>
    <w:rsid w:val="44E47B88"/>
    <w:rsid w:val="44ED58F5"/>
    <w:rsid w:val="44FB4742"/>
    <w:rsid w:val="45163487"/>
    <w:rsid w:val="45183C52"/>
    <w:rsid w:val="451D1C8B"/>
    <w:rsid w:val="452B49F9"/>
    <w:rsid w:val="45542862"/>
    <w:rsid w:val="459A4A17"/>
    <w:rsid w:val="45A50092"/>
    <w:rsid w:val="45C143B5"/>
    <w:rsid w:val="45C44ECF"/>
    <w:rsid w:val="45C75D97"/>
    <w:rsid w:val="45CC15DB"/>
    <w:rsid w:val="45DE2E19"/>
    <w:rsid w:val="461A579D"/>
    <w:rsid w:val="465A7F70"/>
    <w:rsid w:val="46616E56"/>
    <w:rsid w:val="466E6A45"/>
    <w:rsid w:val="46986E2D"/>
    <w:rsid w:val="469E26D0"/>
    <w:rsid w:val="46B609EB"/>
    <w:rsid w:val="46BC29B9"/>
    <w:rsid w:val="46C15C77"/>
    <w:rsid w:val="46C2720D"/>
    <w:rsid w:val="470902D0"/>
    <w:rsid w:val="472F212C"/>
    <w:rsid w:val="47307A6F"/>
    <w:rsid w:val="47385547"/>
    <w:rsid w:val="474966D5"/>
    <w:rsid w:val="47830D4C"/>
    <w:rsid w:val="479A5088"/>
    <w:rsid w:val="47B4497E"/>
    <w:rsid w:val="47C80C05"/>
    <w:rsid w:val="47E33D14"/>
    <w:rsid w:val="47E7009D"/>
    <w:rsid w:val="48193A85"/>
    <w:rsid w:val="48451AC1"/>
    <w:rsid w:val="4848594A"/>
    <w:rsid w:val="48593A8D"/>
    <w:rsid w:val="48806E3B"/>
    <w:rsid w:val="48806F14"/>
    <w:rsid w:val="48A26C2A"/>
    <w:rsid w:val="48B37D9E"/>
    <w:rsid w:val="48BF6876"/>
    <w:rsid w:val="48D341C2"/>
    <w:rsid w:val="48D955CF"/>
    <w:rsid w:val="48FF54C0"/>
    <w:rsid w:val="492E618B"/>
    <w:rsid w:val="494D38B7"/>
    <w:rsid w:val="49663763"/>
    <w:rsid w:val="49695E99"/>
    <w:rsid w:val="497F6AE7"/>
    <w:rsid w:val="498521CD"/>
    <w:rsid w:val="49A46EFA"/>
    <w:rsid w:val="49B8612C"/>
    <w:rsid w:val="49BD3220"/>
    <w:rsid w:val="49C21CDA"/>
    <w:rsid w:val="49C22DB9"/>
    <w:rsid w:val="4A141A9C"/>
    <w:rsid w:val="4A197A77"/>
    <w:rsid w:val="4A1B3327"/>
    <w:rsid w:val="4A201D60"/>
    <w:rsid w:val="4A234BAE"/>
    <w:rsid w:val="4A347FEF"/>
    <w:rsid w:val="4A456CAD"/>
    <w:rsid w:val="4A5639D2"/>
    <w:rsid w:val="4A5E7A51"/>
    <w:rsid w:val="4A5F4E69"/>
    <w:rsid w:val="4A866970"/>
    <w:rsid w:val="4A89147C"/>
    <w:rsid w:val="4A95749C"/>
    <w:rsid w:val="4AD20590"/>
    <w:rsid w:val="4AEF1D90"/>
    <w:rsid w:val="4B252243"/>
    <w:rsid w:val="4B292FAF"/>
    <w:rsid w:val="4B2D3133"/>
    <w:rsid w:val="4B3A7B71"/>
    <w:rsid w:val="4B3C2061"/>
    <w:rsid w:val="4B41751A"/>
    <w:rsid w:val="4B432012"/>
    <w:rsid w:val="4B4374C9"/>
    <w:rsid w:val="4B5136D3"/>
    <w:rsid w:val="4B5415E9"/>
    <w:rsid w:val="4B872B64"/>
    <w:rsid w:val="4B9C4704"/>
    <w:rsid w:val="4BAF5B9D"/>
    <w:rsid w:val="4BB31E7C"/>
    <w:rsid w:val="4BB96819"/>
    <w:rsid w:val="4BC617E5"/>
    <w:rsid w:val="4BE36AEB"/>
    <w:rsid w:val="4BE94E4F"/>
    <w:rsid w:val="4BED2896"/>
    <w:rsid w:val="4C115844"/>
    <w:rsid w:val="4C1873D2"/>
    <w:rsid w:val="4C2F0939"/>
    <w:rsid w:val="4C633AAD"/>
    <w:rsid w:val="4C8E2509"/>
    <w:rsid w:val="4CC56DAF"/>
    <w:rsid w:val="4D0324D3"/>
    <w:rsid w:val="4D200566"/>
    <w:rsid w:val="4D28651B"/>
    <w:rsid w:val="4D2D34BD"/>
    <w:rsid w:val="4D3056DB"/>
    <w:rsid w:val="4D4D5F1D"/>
    <w:rsid w:val="4D8D69EB"/>
    <w:rsid w:val="4DAD2AAC"/>
    <w:rsid w:val="4DDD4A72"/>
    <w:rsid w:val="4DDE77A1"/>
    <w:rsid w:val="4DE420E6"/>
    <w:rsid w:val="4DEF3622"/>
    <w:rsid w:val="4DFE7336"/>
    <w:rsid w:val="4E3858D5"/>
    <w:rsid w:val="4E3E24EE"/>
    <w:rsid w:val="4E5D6146"/>
    <w:rsid w:val="4E61238E"/>
    <w:rsid w:val="4E7850CA"/>
    <w:rsid w:val="4E82205D"/>
    <w:rsid w:val="4E96048B"/>
    <w:rsid w:val="4EA42DD6"/>
    <w:rsid w:val="4EF81A66"/>
    <w:rsid w:val="4F0562D5"/>
    <w:rsid w:val="4F3A0D34"/>
    <w:rsid w:val="4F3C30CA"/>
    <w:rsid w:val="4F64238A"/>
    <w:rsid w:val="4F7F2591"/>
    <w:rsid w:val="4FD30485"/>
    <w:rsid w:val="50021D93"/>
    <w:rsid w:val="5039169F"/>
    <w:rsid w:val="505D068E"/>
    <w:rsid w:val="505F2A58"/>
    <w:rsid w:val="506415ED"/>
    <w:rsid w:val="50726A0A"/>
    <w:rsid w:val="507E7245"/>
    <w:rsid w:val="509E3892"/>
    <w:rsid w:val="50AF56A1"/>
    <w:rsid w:val="50C810AB"/>
    <w:rsid w:val="50D11078"/>
    <w:rsid w:val="51214FAC"/>
    <w:rsid w:val="51415AAA"/>
    <w:rsid w:val="514A01B2"/>
    <w:rsid w:val="516A6529"/>
    <w:rsid w:val="51741A05"/>
    <w:rsid w:val="51AB5747"/>
    <w:rsid w:val="51BE06D2"/>
    <w:rsid w:val="5223251D"/>
    <w:rsid w:val="522E58B8"/>
    <w:rsid w:val="527A600F"/>
    <w:rsid w:val="527E5B36"/>
    <w:rsid w:val="5284223C"/>
    <w:rsid w:val="52873EB3"/>
    <w:rsid w:val="52CF3809"/>
    <w:rsid w:val="52E22594"/>
    <w:rsid w:val="52EA01A6"/>
    <w:rsid w:val="530057CA"/>
    <w:rsid w:val="53025DD0"/>
    <w:rsid w:val="5314463A"/>
    <w:rsid w:val="5326687B"/>
    <w:rsid w:val="536C453C"/>
    <w:rsid w:val="538574C1"/>
    <w:rsid w:val="53937285"/>
    <w:rsid w:val="53B301C8"/>
    <w:rsid w:val="53C95F42"/>
    <w:rsid w:val="541B59D5"/>
    <w:rsid w:val="542013A2"/>
    <w:rsid w:val="5423187F"/>
    <w:rsid w:val="54304D51"/>
    <w:rsid w:val="54367405"/>
    <w:rsid w:val="543955CC"/>
    <w:rsid w:val="54436B76"/>
    <w:rsid w:val="545459A7"/>
    <w:rsid w:val="549534FF"/>
    <w:rsid w:val="54A15847"/>
    <w:rsid w:val="54E30770"/>
    <w:rsid w:val="54E95153"/>
    <w:rsid w:val="54FB18C1"/>
    <w:rsid w:val="554F12E7"/>
    <w:rsid w:val="55507919"/>
    <w:rsid w:val="556C2834"/>
    <w:rsid w:val="5571715B"/>
    <w:rsid w:val="55776800"/>
    <w:rsid w:val="55824DDB"/>
    <w:rsid w:val="55845854"/>
    <w:rsid w:val="55AD4047"/>
    <w:rsid w:val="55DD4E42"/>
    <w:rsid w:val="562531A6"/>
    <w:rsid w:val="56353CC7"/>
    <w:rsid w:val="5638048B"/>
    <w:rsid w:val="563C3E09"/>
    <w:rsid w:val="563D277B"/>
    <w:rsid w:val="565063EB"/>
    <w:rsid w:val="56537833"/>
    <w:rsid w:val="566B2A41"/>
    <w:rsid w:val="5675606A"/>
    <w:rsid w:val="568F0E0C"/>
    <w:rsid w:val="56A41B8F"/>
    <w:rsid w:val="56A964B5"/>
    <w:rsid w:val="570B4746"/>
    <w:rsid w:val="57175D1F"/>
    <w:rsid w:val="57302647"/>
    <w:rsid w:val="57393C05"/>
    <w:rsid w:val="575578B2"/>
    <w:rsid w:val="576D4B4D"/>
    <w:rsid w:val="57903009"/>
    <w:rsid w:val="57D41866"/>
    <w:rsid w:val="57E0129D"/>
    <w:rsid w:val="57E530A1"/>
    <w:rsid w:val="57EC000E"/>
    <w:rsid w:val="58056BE8"/>
    <w:rsid w:val="580F7C97"/>
    <w:rsid w:val="582232DD"/>
    <w:rsid w:val="582D0EAD"/>
    <w:rsid w:val="582F6F15"/>
    <w:rsid w:val="58453586"/>
    <w:rsid w:val="586E7036"/>
    <w:rsid w:val="588D6CCB"/>
    <w:rsid w:val="58AF7C32"/>
    <w:rsid w:val="58B2771C"/>
    <w:rsid w:val="58F53DF5"/>
    <w:rsid w:val="590C6183"/>
    <w:rsid w:val="591615DA"/>
    <w:rsid w:val="5936093E"/>
    <w:rsid w:val="59436D3A"/>
    <w:rsid w:val="594C283D"/>
    <w:rsid w:val="594C5182"/>
    <w:rsid w:val="59713E1F"/>
    <w:rsid w:val="59760B9D"/>
    <w:rsid w:val="598C1050"/>
    <w:rsid w:val="59923567"/>
    <w:rsid w:val="59951958"/>
    <w:rsid w:val="59973B2A"/>
    <w:rsid w:val="59E1311E"/>
    <w:rsid w:val="59ED00CD"/>
    <w:rsid w:val="5A0F734A"/>
    <w:rsid w:val="5A1C320B"/>
    <w:rsid w:val="5A2137BC"/>
    <w:rsid w:val="5A511A1A"/>
    <w:rsid w:val="5A634E3F"/>
    <w:rsid w:val="5A7733F4"/>
    <w:rsid w:val="5A7D6726"/>
    <w:rsid w:val="5A874F29"/>
    <w:rsid w:val="5A9E6BC1"/>
    <w:rsid w:val="5ABF0FA9"/>
    <w:rsid w:val="5AC9054E"/>
    <w:rsid w:val="5ACA41AF"/>
    <w:rsid w:val="5ACD2B02"/>
    <w:rsid w:val="5ADB260F"/>
    <w:rsid w:val="5AE038AC"/>
    <w:rsid w:val="5B2E6D3F"/>
    <w:rsid w:val="5B52713D"/>
    <w:rsid w:val="5B6F32E8"/>
    <w:rsid w:val="5B742608"/>
    <w:rsid w:val="5B764206"/>
    <w:rsid w:val="5B917BD0"/>
    <w:rsid w:val="5BB24D17"/>
    <w:rsid w:val="5BBE46DD"/>
    <w:rsid w:val="5BCD355F"/>
    <w:rsid w:val="5BDC02A4"/>
    <w:rsid w:val="5C2025B1"/>
    <w:rsid w:val="5C2051B5"/>
    <w:rsid w:val="5C2E12D2"/>
    <w:rsid w:val="5C3E0D15"/>
    <w:rsid w:val="5C5D021A"/>
    <w:rsid w:val="5C665AE0"/>
    <w:rsid w:val="5CA7661E"/>
    <w:rsid w:val="5CB16163"/>
    <w:rsid w:val="5CC04E7B"/>
    <w:rsid w:val="5CF906EC"/>
    <w:rsid w:val="5CFB1440"/>
    <w:rsid w:val="5D1C36FB"/>
    <w:rsid w:val="5D2B0064"/>
    <w:rsid w:val="5D6B76DC"/>
    <w:rsid w:val="5D7B3B30"/>
    <w:rsid w:val="5DC80482"/>
    <w:rsid w:val="5DE92D26"/>
    <w:rsid w:val="5DFD7FE3"/>
    <w:rsid w:val="5E204BBD"/>
    <w:rsid w:val="5E3C4666"/>
    <w:rsid w:val="5E630C49"/>
    <w:rsid w:val="5E632B51"/>
    <w:rsid w:val="5E83227B"/>
    <w:rsid w:val="5E92742D"/>
    <w:rsid w:val="5E9847D5"/>
    <w:rsid w:val="5E9F5063"/>
    <w:rsid w:val="5EA45839"/>
    <w:rsid w:val="5EBB734C"/>
    <w:rsid w:val="5EC4343F"/>
    <w:rsid w:val="5ECD0166"/>
    <w:rsid w:val="5EE7094F"/>
    <w:rsid w:val="5EEE119B"/>
    <w:rsid w:val="5EF1391C"/>
    <w:rsid w:val="5EF50214"/>
    <w:rsid w:val="5F0A2D3F"/>
    <w:rsid w:val="5F2A3F73"/>
    <w:rsid w:val="5F2D0D29"/>
    <w:rsid w:val="5F830E64"/>
    <w:rsid w:val="5F914BCB"/>
    <w:rsid w:val="5F9442CF"/>
    <w:rsid w:val="5FBE204B"/>
    <w:rsid w:val="5FDB6F69"/>
    <w:rsid w:val="5FF13049"/>
    <w:rsid w:val="5FFD1748"/>
    <w:rsid w:val="602A5F71"/>
    <w:rsid w:val="607B622C"/>
    <w:rsid w:val="607F2DE6"/>
    <w:rsid w:val="608012E0"/>
    <w:rsid w:val="6080463A"/>
    <w:rsid w:val="609969EB"/>
    <w:rsid w:val="60A216B5"/>
    <w:rsid w:val="60A724B1"/>
    <w:rsid w:val="60C4329D"/>
    <w:rsid w:val="60D7125D"/>
    <w:rsid w:val="60EC67CA"/>
    <w:rsid w:val="60EE6997"/>
    <w:rsid w:val="60FB06EF"/>
    <w:rsid w:val="61045A18"/>
    <w:rsid w:val="61171E57"/>
    <w:rsid w:val="611B2C61"/>
    <w:rsid w:val="611F263F"/>
    <w:rsid w:val="612745E4"/>
    <w:rsid w:val="613E1833"/>
    <w:rsid w:val="618B44FB"/>
    <w:rsid w:val="61994A02"/>
    <w:rsid w:val="61A10398"/>
    <w:rsid w:val="61B16A84"/>
    <w:rsid w:val="61BE6272"/>
    <w:rsid w:val="61EB024D"/>
    <w:rsid w:val="621854BD"/>
    <w:rsid w:val="621A5136"/>
    <w:rsid w:val="62327210"/>
    <w:rsid w:val="625479AB"/>
    <w:rsid w:val="6273520E"/>
    <w:rsid w:val="62826141"/>
    <w:rsid w:val="62940B9A"/>
    <w:rsid w:val="629B1E6F"/>
    <w:rsid w:val="629D5454"/>
    <w:rsid w:val="62A71CE4"/>
    <w:rsid w:val="62B805CE"/>
    <w:rsid w:val="62BF72C0"/>
    <w:rsid w:val="62E949E3"/>
    <w:rsid w:val="634653DD"/>
    <w:rsid w:val="636A0CE5"/>
    <w:rsid w:val="63714099"/>
    <w:rsid w:val="637430F8"/>
    <w:rsid w:val="63941F32"/>
    <w:rsid w:val="63BA2AB4"/>
    <w:rsid w:val="63C01D3A"/>
    <w:rsid w:val="63C478E8"/>
    <w:rsid w:val="63CC777F"/>
    <w:rsid w:val="63D438C4"/>
    <w:rsid w:val="63E77521"/>
    <w:rsid w:val="64446852"/>
    <w:rsid w:val="6464098B"/>
    <w:rsid w:val="648D4AAE"/>
    <w:rsid w:val="64A2169F"/>
    <w:rsid w:val="64E360A4"/>
    <w:rsid w:val="64E5638D"/>
    <w:rsid w:val="64EE3A43"/>
    <w:rsid w:val="65046244"/>
    <w:rsid w:val="650B3D5C"/>
    <w:rsid w:val="652F16FF"/>
    <w:rsid w:val="65447566"/>
    <w:rsid w:val="654F7C64"/>
    <w:rsid w:val="65632233"/>
    <w:rsid w:val="656D2EF2"/>
    <w:rsid w:val="658650E9"/>
    <w:rsid w:val="65CB79E1"/>
    <w:rsid w:val="661A4E13"/>
    <w:rsid w:val="665A5F97"/>
    <w:rsid w:val="66613222"/>
    <w:rsid w:val="66CD2CAF"/>
    <w:rsid w:val="66D40587"/>
    <w:rsid w:val="66E759E9"/>
    <w:rsid w:val="67174022"/>
    <w:rsid w:val="672850BF"/>
    <w:rsid w:val="672D5F51"/>
    <w:rsid w:val="67497711"/>
    <w:rsid w:val="675B0C4F"/>
    <w:rsid w:val="678B6865"/>
    <w:rsid w:val="67941D5A"/>
    <w:rsid w:val="67C15CCB"/>
    <w:rsid w:val="67EB59AB"/>
    <w:rsid w:val="68223B60"/>
    <w:rsid w:val="683F767A"/>
    <w:rsid w:val="6846560F"/>
    <w:rsid w:val="684707D5"/>
    <w:rsid w:val="68806585"/>
    <w:rsid w:val="688F0DDF"/>
    <w:rsid w:val="68CA387F"/>
    <w:rsid w:val="68E00D76"/>
    <w:rsid w:val="68F05516"/>
    <w:rsid w:val="69014EAA"/>
    <w:rsid w:val="691F51EC"/>
    <w:rsid w:val="693C37CF"/>
    <w:rsid w:val="69606C41"/>
    <w:rsid w:val="69731E69"/>
    <w:rsid w:val="69A251E9"/>
    <w:rsid w:val="69A73122"/>
    <w:rsid w:val="69FB5189"/>
    <w:rsid w:val="69FC37CD"/>
    <w:rsid w:val="6A251210"/>
    <w:rsid w:val="6A342D5E"/>
    <w:rsid w:val="6A360524"/>
    <w:rsid w:val="6A3B4564"/>
    <w:rsid w:val="6A5C0D76"/>
    <w:rsid w:val="6A7851D8"/>
    <w:rsid w:val="6A890F99"/>
    <w:rsid w:val="6A8921AA"/>
    <w:rsid w:val="6A944A5A"/>
    <w:rsid w:val="6ADB6577"/>
    <w:rsid w:val="6AEA6F75"/>
    <w:rsid w:val="6B210CF9"/>
    <w:rsid w:val="6B245179"/>
    <w:rsid w:val="6B282DFC"/>
    <w:rsid w:val="6B31324D"/>
    <w:rsid w:val="6B3A7A37"/>
    <w:rsid w:val="6B3B7CB1"/>
    <w:rsid w:val="6B547B1E"/>
    <w:rsid w:val="6B5501E7"/>
    <w:rsid w:val="6B5E602D"/>
    <w:rsid w:val="6B845D63"/>
    <w:rsid w:val="6B890ABB"/>
    <w:rsid w:val="6B911F77"/>
    <w:rsid w:val="6B9B21D6"/>
    <w:rsid w:val="6BAB1ADA"/>
    <w:rsid w:val="6BDE03EF"/>
    <w:rsid w:val="6C2C1E18"/>
    <w:rsid w:val="6C497D2C"/>
    <w:rsid w:val="6C650DA4"/>
    <w:rsid w:val="6C7E3EBE"/>
    <w:rsid w:val="6C8E56DF"/>
    <w:rsid w:val="6C911EF6"/>
    <w:rsid w:val="6C990A6A"/>
    <w:rsid w:val="6C992347"/>
    <w:rsid w:val="6C9F2A04"/>
    <w:rsid w:val="6CA435CB"/>
    <w:rsid w:val="6CAD37C9"/>
    <w:rsid w:val="6CBD3341"/>
    <w:rsid w:val="6CC27F1D"/>
    <w:rsid w:val="6CCF2240"/>
    <w:rsid w:val="6CFD1240"/>
    <w:rsid w:val="6CFE4BEB"/>
    <w:rsid w:val="6D1D0B88"/>
    <w:rsid w:val="6D28250F"/>
    <w:rsid w:val="6D853697"/>
    <w:rsid w:val="6D8C5BD8"/>
    <w:rsid w:val="6D9B10EB"/>
    <w:rsid w:val="6DF4079D"/>
    <w:rsid w:val="6E1362D5"/>
    <w:rsid w:val="6E162025"/>
    <w:rsid w:val="6E32646C"/>
    <w:rsid w:val="6E360247"/>
    <w:rsid w:val="6E410488"/>
    <w:rsid w:val="6E55223E"/>
    <w:rsid w:val="6E5B1881"/>
    <w:rsid w:val="6E7707CF"/>
    <w:rsid w:val="6E8367A2"/>
    <w:rsid w:val="6E9671BA"/>
    <w:rsid w:val="6ECB6BE6"/>
    <w:rsid w:val="6ECC7251"/>
    <w:rsid w:val="6ED335B6"/>
    <w:rsid w:val="6EDB0F25"/>
    <w:rsid w:val="6F093BAC"/>
    <w:rsid w:val="6F3A0334"/>
    <w:rsid w:val="6F7F06CC"/>
    <w:rsid w:val="6FF71D95"/>
    <w:rsid w:val="6FFD2DAE"/>
    <w:rsid w:val="6FFF14BE"/>
    <w:rsid w:val="70056E50"/>
    <w:rsid w:val="70123C91"/>
    <w:rsid w:val="70215DBF"/>
    <w:rsid w:val="703F745D"/>
    <w:rsid w:val="70850C8A"/>
    <w:rsid w:val="70BA0E34"/>
    <w:rsid w:val="70CD414C"/>
    <w:rsid w:val="70D82828"/>
    <w:rsid w:val="70D848A8"/>
    <w:rsid w:val="70E6522A"/>
    <w:rsid w:val="70EC3D66"/>
    <w:rsid w:val="71211F2C"/>
    <w:rsid w:val="712357C7"/>
    <w:rsid w:val="71306C50"/>
    <w:rsid w:val="713F5963"/>
    <w:rsid w:val="71400A29"/>
    <w:rsid w:val="71445DFD"/>
    <w:rsid w:val="716B474F"/>
    <w:rsid w:val="716E5051"/>
    <w:rsid w:val="718A5D23"/>
    <w:rsid w:val="718C7E89"/>
    <w:rsid w:val="71BE1F40"/>
    <w:rsid w:val="71D714B8"/>
    <w:rsid w:val="72060147"/>
    <w:rsid w:val="7268479D"/>
    <w:rsid w:val="727127E9"/>
    <w:rsid w:val="729A6429"/>
    <w:rsid w:val="72A22ECE"/>
    <w:rsid w:val="72AE4C96"/>
    <w:rsid w:val="72C0711F"/>
    <w:rsid w:val="72C448E6"/>
    <w:rsid w:val="72DA4739"/>
    <w:rsid w:val="72EF6986"/>
    <w:rsid w:val="72F306C6"/>
    <w:rsid w:val="731A02C0"/>
    <w:rsid w:val="733361B5"/>
    <w:rsid w:val="734C0DCB"/>
    <w:rsid w:val="734D038D"/>
    <w:rsid w:val="735810DE"/>
    <w:rsid w:val="73593D50"/>
    <w:rsid w:val="735A65D6"/>
    <w:rsid w:val="735F2298"/>
    <w:rsid w:val="736600A1"/>
    <w:rsid w:val="736D3206"/>
    <w:rsid w:val="737D52CE"/>
    <w:rsid w:val="739268AA"/>
    <w:rsid w:val="73953E28"/>
    <w:rsid w:val="73A63545"/>
    <w:rsid w:val="73D90E2F"/>
    <w:rsid w:val="73D925BD"/>
    <w:rsid w:val="73F17E6D"/>
    <w:rsid w:val="73F54D3D"/>
    <w:rsid w:val="73FE1382"/>
    <w:rsid w:val="740468BE"/>
    <w:rsid w:val="740D2F9E"/>
    <w:rsid w:val="742218F7"/>
    <w:rsid w:val="742826B0"/>
    <w:rsid w:val="7438067C"/>
    <w:rsid w:val="744A3CDB"/>
    <w:rsid w:val="74530FC8"/>
    <w:rsid w:val="74603408"/>
    <w:rsid w:val="746E0468"/>
    <w:rsid w:val="74874FF8"/>
    <w:rsid w:val="749A33FF"/>
    <w:rsid w:val="74A5449E"/>
    <w:rsid w:val="74C03252"/>
    <w:rsid w:val="74C84AE5"/>
    <w:rsid w:val="74CD5951"/>
    <w:rsid w:val="74F34866"/>
    <w:rsid w:val="74FE0DB1"/>
    <w:rsid w:val="74FF07D6"/>
    <w:rsid w:val="750A511A"/>
    <w:rsid w:val="752324BF"/>
    <w:rsid w:val="75327CB1"/>
    <w:rsid w:val="753B2ED4"/>
    <w:rsid w:val="754F4EC8"/>
    <w:rsid w:val="75544AD1"/>
    <w:rsid w:val="75573F6C"/>
    <w:rsid w:val="75AC70A5"/>
    <w:rsid w:val="75B55DE7"/>
    <w:rsid w:val="75C00C39"/>
    <w:rsid w:val="75C203E5"/>
    <w:rsid w:val="75F734B6"/>
    <w:rsid w:val="76053F40"/>
    <w:rsid w:val="76194352"/>
    <w:rsid w:val="76197870"/>
    <w:rsid w:val="7640633E"/>
    <w:rsid w:val="76652881"/>
    <w:rsid w:val="76667B64"/>
    <w:rsid w:val="767A6F85"/>
    <w:rsid w:val="767B434E"/>
    <w:rsid w:val="76BA16F9"/>
    <w:rsid w:val="76BD010F"/>
    <w:rsid w:val="76C56C1A"/>
    <w:rsid w:val="76CC71F7"/>
    <w:rsid w:val="76DA13FB"/>
    <w:rsid w:val="76F476B3"/>
    <w:rsid w:val="772858CD"/>
    <w:rsid w:val="7746169E"/>
    <w:rsid w:val="77466B94"/>
    <w:rsid w:val="774F0B4F"/>
    <w:rsid w:val="775F2C1E"/>
    <w:rsid w:val="77604319"/>
    <w:rsid w:val="77611B23"/>
    <w:rsid w:val="776B3E8E"/>
    <w:rsid w:val="776C3783"/>
    <w:rsid w:val="7795688F"/>
    <w:rsid w:val="779C30ED"/>
    <w:rsid w:val="77A03D8E"/>
    <w:rsid w:val="77AA4C7C"/>
    <w:rsid w:val="77B45E74"/>
    <w:rsid w:val="77BD6DA9"/>
    <w:rsid w:val="77D60418"/>
    <w:rsid w:val="77D84CEE"/>
    <w:rsid w:val="77F11B01"/>
    <w:rsid w:val="77FD0B08"/>
    <w:rsid w:val="78105A8C"/>
    <w:rsid w:val="781972F1"/>
    <w:rsid w:val="783814CD"/>
    <w:rsid w:val="78492F63"/>
    <w:rsid w:val="785D41D2"/>
    <w:rsid w:val="785E4AC9"/>
    <w:rsid w:val="78634E8A"/>
    <w:rsid w:val="786A744B"/>
    <w:rsid w:val="787B3D35"/>
    <w:rsid w:val="7887197A"/>
    <w:rsid w:val="78994A9D"/>
    <w:rsid w:val="78A46710"/>
    <w:rsid w:val="78C26833"/>
    <w:rsid w:val="78C73C56"/>
    <w:rsid w:val="78D01C75"/>
    <w:rsid w:val="78E03196"/>
    <w:rsid w:val="78E85EE2"/>
    <w:rsid w:val="790F2DA6"/>
    <w:rsid w:val="79114722"/>
    <w:rsid w:val="79116EBE"/>
    <w:rsid w:val="791363C0"/>
    <w:rsid w:val="7915417A"/>
    <w:rsid w:val="795D2AA7"/>
    <w:rsid w:val="79CE6AD3"/>
    <w:rsid w:val="79E34A9C"/>
    <w:rsid w:val="79F8264F"/>
    <w:rsid w:val="79F94584"/>
    <w:rsid w:val="79FF6790"/>
    <w:rsid w:val="7A1F3024"/>
    <w:rsid w:val="7A342150"/>
    <w:rsid w:val="7A5043E6"/>
    <w:rsid w:val="7A89125E"/>
    <w:rsid w:val="7AA40B3D"/>
    <w:rsid w:val="7AB45B33"/>
    <w:rsid w:val="7AB96BA5"/>
    <w:rsid w:val="7AC46618"/>
    <w:rsid w:val="7ACC6038"/>
    <w:rsid w:val="7AD56000"/>
    <w:rsid w:val="7AEB7470"/>
    <w:rsid w:val="7AF15A2A"/>
    <w:rsid w:val="7B0A271E"/>
    <w:rsid w:val="7B0C3A83"/>
    <w:rsid w:val="7B2170B6"/>
    <w:rsid w:val="7B333B70"/>
    <w:rsid w:val="7B6E6937"/>
    <w:rsid w:val="7B8C41CE"/>
    <w:rsid w:val="7B8C6D18"/>
    <w:rsid w:val="7B94031E"/>
    <w:rsid w:val="7B9678FD"/>
    <w:rsid w:val="7BD76431"/>
    <w:rsid w:val="7BD94503"/>
    <w:rsid w:val="7C213F6D"/>
    <w:rsid w:val="7C2E4C9A"/>
    <w:rsid w:val="7C33441C"/>
    <w:rsid w:val="7C795F50"/>
    <w:rsid w:val="7C7D750A"/>
    <w:rsid w:val="7C913443"/>
    <w:rsid w:val="7C9477F1"/>
    <w:rsid w:val="7C9C33BB"/>
    <w:rsid w:val="7CAA3739"/>
    <w:rsid w:val="7CDC57FB"/>
    <w:rsid w:val="7CDD2ED4"/>
    <w:rsid w:val="7D114C4C"/>
    <w:rsid w:val="7D133320"/>
    <w:rsid w:val="7D167C61"/>
    <w:rsid w:val="7D197903"/>
    <w:rsid w:val="7D2C582B"/>
    <w:rsid w:val="7D327F3F"/>
    <w:rsid w:val="7D3B230A"/>
    <w:rsid w:val="7D41024F"/>
    <w:rsid w:val="7D6674E7"/>
    <w:rsid w:val="7D8A338B"/>
    <w:rsid w:val="7D9363FC"/>
    <w:rsid w:val="7D991461"/>
    <w:rsid w:val="7DAB4EB4"/>
    <w:rsid w:val="7DB53893"/>
    <w:rsid w:val="7DB5613F"/>
    <w:rsid w:val="7DBB42CD"/>
    <w:rsid w:val="7DDD3030"/>
    <w:rsid w:val="7DE661B2"/>
    <w:rsid w:val="7DEB0D28"/>
    <w:rsid w:val="7E48137E"/>
    <w:rsid w:val="7E6A0453"/>
    <w:rsid w:val="7E6C2BD4"/>
    <w:rsid w:val="7E9D395A"/>
    <w:rsid w:val="7EA14F67"/>
    <w:rsid w:val="7EA778DA"/>
    <w:rsid w:val="7EB85ADE"/>
    <w:rsid w:val="7ED14F91"/>
    <w:rsid w:val="7ED30D47"/>
    <w:rsid w:val="7ED7266C"/>
    <w:rsid w:val="7EEC7F31"/>
    <w:rsid w:val="7EF6342D"/>
    <w:rsid w:val="7F22365E"/>
    <w:rsid w:val="7F233066"/>
    <w:rsid w:val="7F2F7E2B"/>
    <w:rsid w:val="7F3A083A"/>
    <w:rsid w:val="7F570720"/>
    <w:rsid w:val="7F7E1E8F"/>
    <w:rsid w:val="7FB93005"/>
    <w:rsid w:val="7FFD0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0"/>
    <w:pPr>
      <w:spacing w:line="500" w:lineRule="exact"/>
    </w:pPr>
    <w:rPr>
      <w:rFonts w:ascii="黑体" w:eastAsia="黑体"/>
      <w:b/>
      <w:sz w:val="72"/>
    </w:rPr>
  </w:style>
  <w:style w:type="paragraph" w:styleId="4">
    <w:name w:val="Balloon Text"/>
    <w:basedOn w:val="1"/>
    <w:link w:val="14"/>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Autospacing="1" w:afterAutospacing="1"/>
      <w:jc w:val="left"/>
    </w:pPr>
    <w:rPr>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uiPriority w:val="0"/>
    <w:rPr>
      <w:b/>
    </w:rPr>
  </w:style>
  <w:style w:type="character" w:styleId="12">
    <w:name w:val="Emphasis"/>
    <w:basedOn w:val="10"/>
    <w:qFormat/>
    <w:uiPriority w:val="20"/>
    <w:rPr>
      <w:i/>
      <w:iCs/>
    </w:rPr>
  </w:style>
  <w:style w:type="character" w:styleId="13">
    <w:name w:val="Hyperlink"/>
    <w:basedOn w:val="10"/>
    <w:qFormat/>
    <w:uiPriority w:val="0"/>
    <w:rPr>
      <w:color w:val="0000FF"/>
      <w:u w:val="single"/>
    </w:rPr>
  </w:style>
  <w:style w:type="character" w:customStyle="1" w:styleId="14">
    <w:name w:val="批注框文本 Char"/>
    <w:basedOn w:val="10"/>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7E040-3E07-46DB-9D3F-0E8C623BF4B0}">
  <ds:schemaRefs/>
</ds:datastoreItem>
</file>

<file path=docProps/app.xml><?xml version="1.0" encoding="utf-8"?>
<Properties xmlns="http://schemas.openxmlformats.org/officeDocument/2006/extended-properties" xmlns:vt="http://schemas.openxmlformats.org/officeDocument/2006/docPropsVTypes">
  <Template>Normal</Template>
  <Pages>8</Pages>
  <Words>3093</Words>
  <Characters>3309</Characters>
  <Lines>34</Lines>
  <Paragraphs>9</Paragraphs>
  <TotalTime>33</TotalTime>
  <ScaleCrop>false</ScaleCrop>
  <LinksUpToDate>false</LinksUpToDate>
  <CharactersWithSpaces>3342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2019-10-11T01:37:00Z</dcterms:created>
  <dc:creator>Administrator</dc:creator>
  <cp:lastModifiedBy>瑞展展览</cp:lastModifiedBy>
  <cp:lastPrinted>2021-12-22T01:07:00Z</cp:lastPrinted>
  <dcterms:modified xsi:type="dcterms:W3CDTF">2025-06-10T02:19:09Z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AA4ED9AECC8E4AE89C76C967CDA34F67</vt:lpwstr>
  </property>
  <property fmtid="{D5CDD505-2E9C-101B-9397-08002B2CF9AE}" pid="4" name="KSOTemplateDocerSaveRecord">
    <vt:lpwstr>eyJoZGlkIjoiZTAxOTM5MzliZGM4NjY0YzViNTIzYjMxZTE5ZmU4ZDAiLCJ1c2VySWQiOiIyNTE1MDMzNDMifQ==</vt:lpwstr>
  </property>
</Properties>
</file>