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A408D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2025北京—福州安全应急产业博览会 | 邀您相聚福州，共话安全</w:t>
      </w:r>
    </w:p>
    <w:p w14:paraId="0ED055D9"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43919475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为深入贯彻习近平总书记关于应急救援工作的重要讲话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及党中央的战略部署。中国灾害防御协会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联合中国安能建设集团有限公司，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将于2025年10月16日至19日在福州海峡国际会展中心隆重举办2025北京—福州安全应急产业博览会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旨在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打造智慧应急创新技术与产品的展示平台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应急产业与市场桥接的供需平台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促进技术流通与交流合作的实效平台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推动应急产业创新发展，为行业新质生产力的凝聚献策献力。</w:t>
      </w:r>
    </w:p>
    <w:p w14:paraId="6368F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0D449970">
      <w:pPr>
        <w:pStyle w:val="4"/>
        <w:numPr>
          <w:ilvl w:val="0"/>
          <w:numId w:val="1"/>
        </w:numPr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展会信息</w:t>
      </w:r>
    </w:p>
    <w:p w14:paraId="5178479A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展会名称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：2025北京—福州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安全应急产业博览会</w:t>
      </w:r>
    </w:p>
    <w:p w14:paraId="7EECEF16">
      <w:pPr>
        <w:numPr>
          <w:ilvl w:val="0"/>
          <w:numId w:val="0"/>
        </w:numPr>
        <w:spacing w:line="560" w:lineRule="exact"/>
        <w:ind w:lef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展会主题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：科技驱动应急，守护生命之舟（待定）</w:t>
      </w:r>
    </w:p>
    <w:p w14:paraId="4D469DCB">
      <w:pPr>
        <w:numPr>
          <w:ilvl w:val="0"/>
          <w:numId w:val="0"/>
        </w:numPr>
        <w:spacing w:line="560" w:lineRule="exact"/>
        <w:ind w:lef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展会时间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：2025年10月16日—19日</w:t>
      </w:r>
    </w:p>
    <w:p w14:paraId="73563F97">
      <w:pPr>
        <w:numPr>
          <w:ilvl w:val="0"/>
          <w:numId w:val="0"/>
        </w:numPr>
        <w:spacing w:line="560" w:lineRule="exact"/>
        <w:ind w:lef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展会地点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：福州国际海峡会展中心 </w:t>
      </w:r>
    </w:p>
    <w:p w14:paraId="78090B26">
      <w:pPr>
        <w:numPr>
          <w:ilvl w:val="0"/>
          <w:numId w:val="0"/>
        </w:numPr>
        <w:spacing w:line="560" w:lineRule="exact"/>
        <w:ind w:lef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展    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：9号馆</w:t>
      </w:r>
    </w:p>
    <w:p w14:paraId="15F8E32B">
      <w:pPr>
        <w:pStyle w:val="4"/>
        <w:numPr>
          <w:ilvl w:val="0"/>
          <w:numId w:val="1"/>
        </w:numPr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展区规划</w:t>
      </w:r>
    </w:p>
    <w:p w14:paraId="3F1B2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智慧应急及无人化科技展区</w:t>
      </w:r>
    </w:p>
    <w:p w14:paraId="02223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工程救援装备展区</w:t>
      </w:r>
    </w:p>
    <w:p w14:paraId="42759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水域救援装备展区</w:t>
      </w:r>
    </w:p>
    <w:p w14:paraId="72855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综合救援与个体防护展区</w:t>
      </w:r>
    </w:p>
    <w:p w14:paraId="13D38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综合服务与保障展区</w:t>
      </w:r>
    </w:p>
    <w:p w14:paraId="58205659">
      <w:pPr>
        <w:pStyle w:val="4"/>
        <w:numPr>
          <w:ilvl w:val="0"/>
          <w:numId w:val="1"/>
        </w:numPr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展品范围</w:t>
      </w:r>
    </w:p>
    <w:p w14:paraId="5912BBD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智慧应急产品</w:t>
      </w:r>
    </w:p>
    <w:p w14:paraId="5AA19B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数字科技与信息化</w:t>
      </w:r>
    </w:p>
    <w:p w14:paraId="7DFDCD6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监测预警</w:t>
      </w:r>
    </w:p>
    <w:p w14:paraId="069A283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无人化应用</w:t>
      </w:r>
    </w:p>
    <w:p w14:paraId="20A64D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综合救援产品</w:t>
      </w:r>
    </w:p>
    <w:p w14:paraId="3C079B6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应急大型救援装备</w:t>
      </w:r>
    </w:p>
    <w:p w14:paraId="0F41E16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消防救援装备</w:t>
      </w:r>
    </w:p>
    <w:p w14:paraId="748F67F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水域救援装备</w:t>
      </w:r>
    </w:p>
    <w:p w14:paraId="330940F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航空救援装备</w:t>
      </w:r>
    </w:p>
    <w:p w14:paraId="18BEEA4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医疗救援装备</w:t>
      </w:r>
    </w:p>
    <w:p w14:paraId="744A986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应急保障装备</w:t>
      </w:r>
    </w:p>
    <w:p w14:paraId="0FEC56B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应急救援处置类</w:t>
      </w:r>
    </w:p>
    <w:p w14:paraId="47F6B7F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综合服务与保障</w:t>
      </w:r>
    </w:p>
    <w:p w14:paraId="7647295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安全应急服务类</w:t>
      </w:r>
    </w:p>
    <w:p w14:paraId="590F49B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风险减量与保险金融</w:t>
      </w:r>
    </w:p>
    <w:p w14:paraId="42596EA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防灾减灾服务</w:t>
      </w:r>
    </w:p>
    <w:p w14:paraId="79D4C60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科普宣传与培训</w:t>
      </w:r>
    </w:p>
    <w:p w14:paraId="5BDCE3E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安全防护产品</w:t>
      </w:r>
    </w:p>
    <w:p w14:paraId="1AC5C34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个体防护类</w:t>
      </w:r>
    </w:p>
    <w:p w14:paraId="49771D9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安全材料类</w:t>
      </w:r>
    </w:p>
    <w:p w14:paraId="02359C4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专用安全生产类</w:t>
      </w:r>
    </w:p>
    <w:p w14:paraId="2D1330D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水域救援装备</w:t>
      </w:r>
    </w:p>
    <w:p w14:paraId="53D78F98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水域智能装备</w:t>
      </w:r>
    </w:p>
    <w:p w14:paraId="0F36385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水上救援装备</w:t>
      </w:r>
    </w:p>
    <w:p w14:paraId="6EADE3E8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水下救援装备</w:t>
      </w:r>
    </w:p>
    <w:p w14:paraId="2DE6632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防护装备</w:t>
      </w:r>
    </w:p>
    <w:p w14:paraId="2CFAB99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特殊环境装备</w:t>
      </w:r>
    </w:p>
    <w:p w14:paraId="7A8102D0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防汛排涝装备</w:t>
      </w:r>
    </w:p>
    <w:p w14:paraId="7E1C6BC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水域医疗救援装备</w:t>
      </w:r>
    </w:p>
    <w:p w14:paraId="3ADE3B1B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水上消防装备</w:t>
      </w:r>
    </w:p>
    <w:p w14:paraId="214BA769">
      <w:pPr>
        <w:pStyle w:val="4"/>
        <w:numPr>
          <w:ilvl w:val="0"/>
          <w:numId w:val="1"/>
        </w:numPr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专业观众</w:t>
      </w:r>
    </w:p>
    <w:p w14:paraId="4C2E98CE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各省、市、自治区政府应急管理、工业信息化、科技、消防救援、水利、海事、海洋、交通运输部救助打捞、气象、渔业、住建、地震、人防等相关部门负责人；</w:t>
      </w:r>
    </w:p>
    <w:p w14:paraId="1CE066E5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院士及高端智库、行业专家智库；</w:t>
      </w:r>
    </w:p>
    <w:p w14:paraId="273DF9A5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中国灾害防御协会及各分支机构；</w:t>
      </w:r>
    </w:p>
    <w:p w14:paraId="78C4EB6C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外国驻京领馆和商协会；</w:t>
      </w:r>
    </w:p>
    <w:p w14:paraId="2E215ACC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各地救援中心、消防协会、水上救援队、地方应急联盟；</w:t>
      </w:r>
    </w:p>
    <w:p w14:paraId="402E1976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民间救援机构、基金会等社会公益组织和单位；</w:t>
      </w:r>
    </w:p>
    <w:p w14:paraId="3D9AD195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城市应急科技研发企业、应用技术企业；</w:t>
      </w:r>
    </w:p>
    <w:p w14:paraId="0466B63C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科研院校、医院、产业园区、社区管理、物业负责人；</w:t>
      </w:r>
    </w:p>
    <w:p w14:paraId="1418C162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各地央企、国企采购部门、国内外代理商、贸易商；</w:t>
      </w:r>
    </w:p>
    <w:p w14:paraId="0CC2E276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城市服务（通讯、供电、海事救援、交通枢纽、物资储备、物流运输、危化品等）；</w:t>
      </w:r>
    </w:p>
    <w:p w14:paraId="4C859DF3"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行业媒体、培训机构、金融保险、投资机构等。</w:t>
      </w:r>
    </w:p>
    <w:p w14:paraId="56D470F7">
      <w:pPr>
        <w:pStyle w:val="3"/>
        <w:bidi w:val="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三、宣传媒体</w:t>
      </w:r>
    </w:p>
    <w:p w14:paraId="5B79C98E">
      <w:pPr>
        <w:numPr>
          <w:ilvl w:val="0"/>
          <w:numId w:val="9"/>
        </w:numPr>
        <w:spacing w:line="560" w:lineRule="exact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专业媒体</w:t>
      </w:r>
    </w:p>
    <w:p w14:paraId="35EB181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邀请《中国应急管理报》《中国减灾》《防灾博览》《防灾减灾学报》、《中国救助与打捞》杂志、《水上安全》杂志等专业媒体。</w:t>
      </w:r>
    </w:p>
    <w:p w14:paraId="50ED68D2">
      <w:pPr>
        <w:numPr>
          <w:ilvl w:val="0"/>
          <w:numId w:val="9"/>
        </w:numPr>
        <w:spacing w:line="560" w:lineRule="exact"/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主流媒体</w:t>
      </w:r>
    </w:p>
    <w:p w14:paraId="11EFA79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新华网、北京电视台、北京日报、人民日报、北京青年报、新京报、中国经济周刊、中国日报网、人民政协网、人民网、光明网、央视网、千龙网、中国网、央广网、新浪财经、中国新闻网、河北新闻网等主流媒体。</w:t>
      </w:r>
    </w:p>
    <w:p w14:paraId="514C8AC9">
      <w:pPr>
        <w:numPr>
          <w:ilvl w:val="0"/>
          <w:numId w:val="9"/>
        </w:numPr>
        <w:spacing w:line="560" w:lineRule="exact"/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安博会媒体矩阵</w:t>
      </w:r>
    </w:p>
    <w:p w14:paraId="02E2585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北京国际安博会公众号、视频号、官网、小程序、抖音、微博、百家号、搜狐号、一点号、企鹅号等新媒体。</w:t>
      </w:r>
    </w:p>
    <w:p w14:paraId="2F17C67F">
      <w:pPr>
        <w:numPr>
          <w:ilvl w:val="0"/>
          <w:numId w:val="9"/>
        </w:numPr>
        <w:spacing w:line="560" w:lineRule="exact"/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战略合作媒体</w:t>
      </w:r>
    </w:p>
    <w:p w14:paraId="34B66E88">
      <w:pPr>
        <w:numPr>
          <w:ilvl w:val="0"/>
          <w:numId w:val="0"/>
        </w:numPr>
        <w:spacing w:line="560" w:lineRule="exact"/>
        <w:ind w:left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《应急中国》栏目</w:t>
      </w:r>
    </w:p>
    <w:p w14:paraId="4E0ED2ED">
      <w:pPr>
        <w:numPr>
          <w:ilvl w:val="0"/>
          <w:numId w:val="9"/>
        </w:numPr>
        <w:spacing w:line="560" w:lineRule="exact"/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指定媒体</w:t>
      </w:r>
    </w:p>
    <w:p w14:paraId="3B296B40">
      <w:pPr>
        <w:numPr>
          <w:ilvl w:val="0"/>
          <w:numId w:val="0"/>
        </w:num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新华网会展频道（拟）</w:t>
      </w:r>
    </w:p>
    <w:p w14:paraId="108618FE">
      <w:pPr>
        <w:numPr>
          <w:ilvl w:val="0"/>
          <w:numId w:val="9"/>
        </w:numPr>
        <w:spacing w:line="560" w:lineRule="exact"/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协会媒体矩阵</w:t>
      </w:r>
    </w:p>
    <w:p w14:paraId="44798F9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中国灾害防御协会官网、公众号、数字减灾公众号、中国灾害防御动态、强国号等媒体矩阵</w:t>
      </w:r>
    </w:p>
    <w:p w14:paraId="38737F0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海洋装备博览会官方媒体</w:t>
      </w:r>
    </w:p>
    <w:p w14:paraId="3062B0EA">
      <w:pPr>
        <w:numPr>
          <w:ilvl w:val="0"/>
          <w:numId w:val="9"/>
        </w:numPr>
        <w:spacing w:line="560" w:lineRule="exact"/>
        <w:ind w:left="0" w:lef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其他合作伙伴</w:t>
      </w:r>
    </w:p>
    <w:p w14:paraId="0A8D080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人民日报健康客户端</w:t>
      </w:r>
    </w:p>
    <w:p w14:paraId="3286EE5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公共安全装备网</w:t>
      </w:r>
    </w:p>
    <w:p w14:paraId="5579109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消防百事通</w:t>
      </w:r>
    </w:p>
    <w:p w14:paraId="7A8291DF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上海河姆渡实业发展有限公司</w:t>
      </w:r>
    </w:p>
    <w:p w14:paraId="1E5B8935">
      <w:pPr>
        <w:pStyle w:val="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四、同期活动</w:t>
      </w:r>
    </w:p>
    <w:p w14:paraId="55FD0A9B">
      <w:pPr>
        <w:numPr>
          <w:ilvl w:val="0"/>
          <w:numId w:val="10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开幕式及论坛</w:t>
      </w:r>
    </w:p>
    <w:p w14:paraId="64DB10B6">
      <w:pPr>
        <w:numPr>
          <w:ilvl w:val="0"/>
          <w:numId w:val="10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专业技术交流与研讨会</w:t>
      </w:r>
    </w:p>
    <w:p w14:paraId="12665273">
      <w:pPr>
        <w:numPr>
          <w:ilvl w:val="0"/>
          <w:numId w:val="10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应急</w:t>
      </w:r>
      <w:r>
        <w:rPr>
          <w:rFonts w:hint="eastAsia" w:ascii="仿宋" w:hAnsi="仿宋" w:eastAsia="仿宋"/>
          <w:sz w:val="32"/>
          <w:szCs w:val="32"/>
        </w:rPr>
        <w:t>救援技能演示</w:t>
      </w:r>
    </w:p>
    <w:p w14:paraId="3E71A939">
      <w:pPr>
        <w:numPr>
          <w:ilvl w:val="0"/>
          <w:numId w:val="10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商务洽谈与合作对接</w:t>
      </w:r>
    </w:p>
    <w:p w14:paraId="53B302F9">
      <w:pPr>
        <w:numPr>
          <w:ilvl w:val="0"/>
          <w:numId w:val="10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现场媒体采访</w:t>
      </w:r>
    </w:p>
    <w:p w14:paraId="1E130771">
      <w:pPr>
        <w:pStyle w:val="3"/>
        <w:bidi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highlight w:val="none"/>
          <w:lang w:val="en-US" w:eastAsia="zh-CN"/>
        </w:rPr>
        <w:t>五、联系方式</w:t>
      </w:r>
    </w:p>
    <w:p w14:paraId="0B861677">
      <w:pPr>
        <w:numPr>
          <w:numId w:val="0"/>
        </w:numPr>
        <w:spacing w:line="360" w:lineRule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展位预订/展会咨询</w:t>
      </w:r>
    </w:p>
    <w:p w14:paraId="379BCBCA">
      <w:pPr>
        <w:numPr>
          <w:numId w:val="0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杨女士 15201390919</w:t>
      </w:r>
    </w:p>
    <w:p w14:paraId="5F41E5FE">
      <w:pPr>
        <w:numPr>
          <w:numId w:val="0"/>
        </w:numPr>
        <w:spacing w:line="360" w:lineRule="auto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李先生 19116345793</w:t>
      </w:r>
    </w:p>
    <w:p w14:paraId="08106514">
      <w:pPr>
        <w:numPr>
          <w:numId w:val="0"/>
        </w:numPr>
        <w:spacing w:line="360" w:lineRule="auto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李女士 18502267606</w:t>
      </w:r>
    </w:p>
    <w:p w14:paraId="612DDC38">
      <w:pPr>
        <w:numPr>
          <w:numId w:val="0"/>
        </w:numPr>
        <w:spacing w:line="360" w:lineRule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市场宣传/论坛合作   </w:t>
      </w:r>
    </w:p>
    <w:p w14:paraId="352A9209">
      <w:pPr>
        <w:numPr>
          <w:numId w:val="0"/>
        </w:numPr>
        <w:spacing w:line="360" w:lineRule="auto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郑先生 18513509943</w:t>
      </w:r>
    </w:p>
    <w:p w14:paraId="080CC5F9">
      <w:pPr>
        <w:numPr>
          <w:numId w:val="0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李女士 15231078257</w:t>
      </w:r>
    </w:p>
    <w:p w14:paraId="53C6D092">
      <w:pPr>
        <w:numPr>
          <w:numId w:val="0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4C2B8D3F">
      <w:pPr>
        <w:numPr>
          <w:numId w:val="0"/>
        </w:numPr>
        <w:spacing w:line="360" w:lineRule="auto"/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 w14:paraId="5E2C2FA6">
      <w:pPr>
        <w:numPr>
          <w:numId w:val="0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napToGrid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166370</wp:posOffset>
            </wp:positionV>
            <wp:extent cx="1066800" cy="1066800"/>
            <wp:effectExtent l="0" t="0" r="0" b="0"/>
            <wp:wrapSquare wrapText="bothSides"/>
            <wp:docPr id="3" name="图片 3" descr="网站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网站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223520</wp:posOffset>
            </wp:positionV>
            <wp:extent cx="1020445" cy="1020445"/>
            <wp:effectExtent l="0" t="0" r="8255" b="8255"/>
            <wp:wrapSquare wrapText="bothSides"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13D7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10F75B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630" w:rightChars="300"/>
        <w:jc w:val="both"/>
        <w:textAlignment w:val="auto"/>
        <w:rPr>
          <w:rFonts w:hint="eastAsia" w:ascii="仿宋" w:hAnsi="仿宋" w:eastAsia="仿宋"/>
          <w:snapToGrid/>
          <w:sz w:val="32"/>
          <w:szCs w:val="32"/>
          <w:lang w:eastAsia="zh-CN"/>
        </w:rPr>
      </w:pPr>
    </w:p>
    <w:p w14:paraId="3DBC767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630" w:rightChars="300"/>
        <w:jc w:val="both"/>
        <w:textAlignment w:val="auto"/>
        <w:rPr>
          <w:rFonts w:hint="default" w:ascii="仿宋" w:hAnsi="仿宋" w:eastAsia="仿宋"/>
          <w:snapToGrid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/>
          <w:sz w:val="32"/>
          <w:szCs w:val="32"/>
          <w:lang w:val="en-US" w:eastAsia="zh-CN"/>
        </w:rPr>
        <w:t>安博会公众号  安博会网站</w:t>
      </w:r>
      <w:bookmarkStart w:id="0" w:name="_GoBack"/>
      <w:bookmarkEnd w:id="0"/>
    </w:p>
    <w:p w14:paraId="46A0CD6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630" w:rightChars="300" w:firstLine="5440" w:firstLineChars="1700"/>
        <w:jc w:val="right"/>
        <w:textAlignment w:val="auto"/>
        <w:rPr>
          <w:rFonts w:hint="eastAsia" w:ascii="仿宋" w:hAnsi="仿宋" w:eastAsia="仿宋"/>
          <w:snapToGrid/>
          <w:sz w:val="32"/>
          <w:szCs w:val="32"/>
          <w:lang w:eastAsia="zh-CN"/>
        </w:rPr>
      </w:pPr>
    </w:p>
    <w:p w14:paraId="398E43F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630" w:rightChars="300" w:firstLine="5440" w:firstLineChars="1700"/>
        <w:jc w:val="right"/>
        <w:textAlignment w:val="auto"/>
        <w:rPr>
          <w:rFonts w:hint="eastAsia" w:ascii="仿宋" w:hAnsi="仿宋" w:eastAsia="仿宋"/>
          <w:snapToGrid/>
          <w:sz w:val="32"/>
          <w:szCs w:val="32"/>
          <w:lang w:eastAsia="zh-CN"/>
        </w:rPr>
      </w:pPr>
    </w:p>
    <w:p w14:paraId="32FCCD6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630" w:rightChars="300" w:firstLine="5440" w:firstLineChars="1700"/>
        <w:jc w:val="left"/>
        <w:textAlignment w:val="auto"/>
        <w:rPr>
          <w:rFonts w:hint="eastAsia" w:ascii="仿宋" w:hAnsi="仿宋" w:eastAsia="仿宋"/>
          <w:snapToGrid/>
          <w:sz w:val="32"/>
          <w:szCs w:val="32"/>
          <w:lang w:eastAsia="zh-CN"/>
        </w:rPr>
      </w:pPr>
    </w:p>
    <w:sectPr>
      <w:footerReference r:id="rId5" w:type="default"/>
      <w:pgSz w:w="11920" w:h="16840"/>
      <w:pgMar w:top="1431" w:right="1400" w:bottom="1262" w:left="1549" w:header="0" w:footer="1127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C468D67-85B6-4EFF-9C75-27E08E479BB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B80AC0-CA7A-4C60-A142-8CDEF31FAB5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2ADB116-3726-43C3-9999-0E1D110E31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634B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43E6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943E6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989AD"/>
    <w:multiLevelType w:val="singleLevel"/>
    <w:tmpl w:val="838989A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5A087B6"/>
    <w:multiLevelType w:val="singleLevel"/>
    <w:tmpl w:val="A5A087B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A9256D2B"/>
    <w:multiLevelType w:val="singleLevel"/>
    <w:tmpl w:val="A9256D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BD2E70AB"/>
    <w:multiLevelType w:val="singleLevel"/>
    <w:tmpl w:val="BD2E70A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E815D10C"/>
    <w:multiLevelType w:val="singleLevel"/>
    <w:tmpl w:val="E815D10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E9FEABF5"/>
    <w:multiLevelType w:val="multilevel"/>
    <w:tmpl w:val="E9FEABF5"/>
    <w:lvl w:ilvl="0" w:tentative="0">
      <w:start w:val="1"/>
      <w:numFmt w:val="decimal"/>
      <w:suff w:val="space"/>
      <w:lvlText w:val="%1."/>
      <w:lvlJc w:val="left"/>
      <w:pPr>
        <w:ind w:left="420"/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200" w:leftChars="0" w:hanging="420" w:firstLineChars="0"/>
      </w:pPr>
      <w:rPr>
        <w:rFonts w:hint="default"/>
      </w:rPr>
    </w:lvl>
  </w:abstractNum>
  <w:abstractNum w:abstractNumId="6">
    <w:nsid w:val="1BE6306E"/>
    <w:multiLevelType w:val="singleLevel"/>
    <w:tmpl w:val="1BE6306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3CD57D64"/>
    <w:multiLevelType w:val="singleLevel"/>
    <w:tmpl w:val="3CD57D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3640BF4"/>
    <w:multiLevelType w:val="singleLevel"/>
    <w:tmpl w:val="53640BF4"/>
    <w:lvl w:ilvl="0" w:tentative="0">
      <w:start w:val="1"/>
      <w:numFmt w:val="bullet"/>
      <w:lvlText w:val=""/>
      <w:lvlJc w:val="left"/>
      <w:pPr>
        <w:ind w:left="1129" w:hanging="420"/>
      </w:pPr>
      <w:rPr>
        <w:rFonts w:hint="default" w:ascii="Wingdings" w:hAnsi="Wingdings"/>
      </w:rPr>
    </w:lvl>
  </w:abstractNum>
  <w:abstractNum w:abstractNumId="9">
    <w:nsid w:val="6ABA0B1D"/>
    <w:multiLevelType w:val="singleLevel"/>
    <w:tmpl w:val="6ABA0B1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JhZDFjZjgyYjM1ZjZlZTkxOGQyZWZmODA5NjNmZGMifQ=="/>
  </w:docVars>
  <w:rsids>
    <w:rsidRoot w:val="00000000"/>
    <w:rsid w:val="04267EB8"/>
    <w:rsid w:val="06771F57"/>
    <w:rsid w:val="081B727D"/>
    <w:rsid w:val="098D3925"/>
    <w:rsid w:val="10526D3D"/>
    <w:rsid w:val="10815A77"/>
    <w:rsid w:val="10F22B45"/>
    <w:rsid w:val="130F3E82"/>
    <w:rsid w:val="13857CA0"/>
    <w:rsid w:val="148D4F4F"/>
    <w:rsid w:val="161A6585"/>
    <w:rsid w:val="18806794"/>
    <w:rsid w:val="18E37F19"/>
    <w:rsid w:val="1D4806BC"/>
    <w:rsid w:val="1E8E0351"/>
    <w:rsid w:val="1EFD1033"/>
    <w:rsid w:val="20726494"/>
    <w:rsid w:val="22FF54AA"/>
    <w:rsid w:val="27144777"/>
    <w:rsid w:val="2C6941AB"/>
    <w:rsid w:val="2D8172D3"/>
    <w:rsid w:val="2DC31151"/>
    <w:rsid w:val="2F3E7229"/>
    <w:rsid w:val="338B4A07"/>
    <w:rsid w:val="34C463DA"/>
    <w:rsid w:val="3F60143E"/>
    <w:rsid w:val="409B6018"/>
    <w:rsid w:val="411D57B8"/>
    <w:rsid w:val="414D4320"/>
    <w:rsid w:val="49C56A6D"/>
    <w:rsid w:val="49CA0DC2"/>
    <w:rsid w:val="4B232DA2"/>
    <w:rsid w:val="4CD52BD1"/>
    <w:rsid w:val="4CF1671D"/>
    <w:rsid w:val="4E6563BB"/>
    <w:rsid w:val="4FDC066D"/>
    <w:rsid w:val="50EC3C76"/>
    <w:rsid w:val="555E38D2"/>
    <w:rsid w:val="58D56B5A"/>
    <w:rsid w:val="5DEC2630"/>
    <w:rsid w:val="5EAF150A"/>
    <w:rsid w:val="5FDA449D"/>
    <w:rsid w:val="64966BE4"/>
    <w:rsid w:val="65640C94"/>
    <w:rsid w:val="66DD1117"/>
    <w:rsid w:val="67B913D3"/>
    <w:rsid w:val="68B65AA7"/>
    <w:rsid w:val="6AE121A5"/>
    <w:rsid w:val="6CA9147F"/>
    <w:rsid w:val="6E0E1EE1"/>
    <w:rsid w:val="70237187"/>
    <w:rsid w:val="70AB3A18"/>
    <w:rsid w:val="71D80DD7"/>
    <w:rsid w:val="74E67714"/>
    <w:rsid w:val="77AC4102"/>
    <w:rsid w:val="78904407"/>
    <w:rsid w:val="7D0A3B0A"/>
    <w:rsid w:val="7DCA0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20" w:lineRule="exact"/>
      <w:ind w:left="0" w:right="0" w:firstLine="420" w:firstLineChars="200"/>
      <w:jc w:val="both"/>
      <w:textAlignment w:val="center"/>
    </w:pPr>
    <w:rPr>
      <w:rFonts w:hint="default" w:ascii="Times New Roman" w:hAnsi="Times New Roman" w:eastAsia="仿宋_GB2312" w:cs="Times New Roman"/>
      <w:kern w:val="2"/>
      <w:sz w:val="30"/>
      <w:szCs w:val="30"/>
      <w:lang w:val="en-US" w:eastAsia="zh-CN" w:bidi="ar"/>
    </w:rPr>
  </w:style>
  <w:style w:type="paragraph" w:styleId="6">
    <w:name w:val="annotation text"/>
    <w:basedOn w:val="1"/>
    <w:autoRedefine/>
    <w:unhideWhenUsed/>
    <w:qFormat/>
    <w:uiPriority w:val="99"/>
    <w:pPr>
      <w:jc w:val="left"/>
    </w:pPr>
  </w:style>
  <w:style w:type="paragraph" w:styleId="7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1396</Words>
  <Characters>1429</Characters>
  <TotalTime>0</TotalTime>
  <ScaleCrop>false</ScaleCrop>
  <LinksUpToDate>false</LinksUpToDate>
  <CharactersWithSpaces>1439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2025-04-10T09:05:00Z</dcterms:created>
  <dc:creator>badun</dc:creator>
  <cp:lastModifiedBy>L</cp:lastModifiedBy>
  <dcterms:modified xsi:type="dcterms:W3CDTF">2025-05-30T02:05:23Z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2025-04-10T09:05:32Z</vt:filetime>
  </property>
  <property fmtid="{D5CDD505-2E9C-101B-9397-08002B2CF9AE}" pid="4" name="UsrData">
    <vt:lpwstr>67f7195a47bdb1001f314289wl</vt:lpwstr>
  </property>
  <property fmtid="{D5CDD505-2E9C-101B-9397-08002B2CF9AE}" pid="5" name="KSOProductBuildVer">
    <vt:lpwstr>2052-12.1.0.21171</vt:lpwstr>
  </property>
  <property fmtid="{D5CDD505-2E9C-101B-9397-08002B2CF9AE}" pid="6" name="ICV">
    <vt:lpwstr>44342B2522224A908B3C4809C025ABB7_13</vt:lpwstr>
  </property>
  <property fmtid="{D5CDD505-2E9C-101B-9397-08002B2CF9AE}" pid="7" name="KSOTemplateDocerSaveRecord">
    <vt:lpwstr>eyJoZGlkIjoiZDUwMDgyYjA1Yjc5MWY0YTkwY2MyNzg2YWFjMjg5M2MiLCJ1c2VySWQiOiI2MjIxNzAwNTQifQ==</vt:lpwstr>
  </property>
</Properties>
</file>