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val="0"/>
          <w:color w:val="auto"/>
          <w:sz w:val="44"/>
          <w:szCs w:val="44"/>
          <w:lang w:val="en-US" w:eastAsia="zh-CN"/>
        </w:rPr>
      </w:pPr>
      <w:r>
        <w:rPr>
          <w:rFonts w:hint="eastAsia" w:asciiTheme="majorEastAsia" w:hAnsiTheme="majorEastAsia" w:eastAsiaTheme="majorEastAsia" w:cstheme="majorEastAsia"/>
          <w:b/>
          <w:bCs w:val="0"/>
          <w:color w:val="auto"/>
          <w:sz w:val="44"/>
          <w:szCs w:val="44"/>
          <w:lang w:val="en-US" w:eastAsia="zh-CN"/>
        </w:rPr>
        <w:t>“一带一路”中国（宁夏）首届国际应急产业博览会暨中西部应急产业发展高峰论坛</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val="0"/>
          <w:color w:val="auto"/>
          <w:sz w:val="44"/>
          <w:szCs w:val="44"/>
          <w:lang w:val="en-US" w:eastAsia="zh-CN"/>
        </w:rPr>
      </w:pPr>
      <w:r>
        <w:rPr>
          <w:rFonts w:hint="eastAsia" w:asciiTheme="majorEastAsia" w:hAnsiTheme="majorEastAsia" w:eastAsiaTheme="majorEastAsia" w:cstheme="majorEastAsia"/>
          <w:b/>
          <w:bCs w:val="0"/>
          <w:color w:val="auto"/>
          <w:sz w:val="44"/>
          <w:szCs w:val="44"/>
          <w:lang w:val="en-US" w:eastAsia="zh-CN"/>
        </w:rPr>
        <w:t>邀请函</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color w:val="000000"/>
          <w:sz w:val="32"/>
          <w:szCs w:val="32"/>
          <w:shd w:val="clear" w:color="auto" w:fill="FFFFFF"/>
        </w:rPr>
      </w:pP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时间：2019年3月28-30日   地点：银川国际会展中心</w:t>
      </w:r>
    </w:p>
    <w:p>
      <w:pPr>
        <w:spacing w:line="500" w:lineRule="exact"/>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一、展会前言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为深入贯彻落实《国务院办公厅关于加快应急产业发展的意见》《国家突发事件应急体系建设“十三五”规划》等要求，主动融入和服务“一带一路”建设，促进国家间、区域间应急产业发展环境进一步优化，实现资源互动，提高区域应急反应和救援水平，推动社会全面、协调、可持续发展，工业和信息化部等单位指导，宁夏回族自治区应急厅将于</w:t>
      </w:r>
      <w:r>
        <w:rPr>
          <w:rFonts w:hint="eastAsia" w:ascii="仿宋" w:hAnsi="仿宋" w:eastAsia="仿宋" w:cs="仿宋"/>
          <w:sz w:val="32"/>
          <w:szCs w:val="32"/>
          <w:lang w:val="en-US" w:eastAsia="zh-CN"/>
        </w:rPr>
        <w:t>2019年3月举办</w:t>
      </w:r>
      <w:r>
        <w:rPr>
          <w:rFonts w:hint="eastAsia" w:ascii="仿宋" w:hAnsi="仿宋" w:eastAsia="仿宋" w:cs="仿宋"/>
          <w:sz w:val="32"/>
          <w:szCs w:val="32"/>
          <w:lang w:eastAsia="zh-CN"/>
        </w:rPr>
        <w:t>“一带一路”中国（宁夏）首届国际应急产业博览会暨中西部应急产业发展高峰论坛（简称“应急展”），</w:t>
      </w:r>
      <w:r>
        <w:rPr>
          <w:rFonts w:hint="eastAsia" w:ascii="仿宋" w:hAnsi="仿宋" w:eastAsia="仿宋" w:cs="仿宋"/>
          <w:sz w:val="32"/>
          <w:szCs w:val="32"/>
          <w:lang w:val="en-US" w:eastAsia="zh-CN"/>
        </w:rPr>
        <w:t>本次展会展览面积共计达15000平米，预计来自国内外的专业观众达8000人；预计参观人数达2万人次以上。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贯彻落实创新、协调、绿色、开放、共享发展理念，按照编织全方位、立体化公共安全网络的要求，以维护国家公共安全和保障突发事件应对为目标，以加快应急产业供给侧结构性改革为主线，以企业为主体，以市场为导向，加强政策引导和财税支持力度，营造产业发展良好环境，培育新的经济增长点；整合科技资源，提升应急科技创新能力，促进创新成果应用；推进产业融合发展，探索应急服务新模式新业态；服务“一带一路”建设，提高涉外突发事件应急能力；开展应急产业国际交流，助力产品、标准“走出去”，有效提升应急产业整体水平和核心竞争力，增强应对突发事件的产业支撑能力，为稳增长、促改革、调结构、惠民生、防风险作出贡献。</w:t>
      </w:r>
    </w:p>
    <w:p>
      <w:pPr>
        <w:spacing w:line="500" w:lineRule="exact"/>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二、组织机构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展会时间：</w:t>
      </w:r>
      <w:r>
        <w:rPr>
          <w:rFonts w:hint="eastAsia" w:ascii="仿宋" w:hAnsi="仿宋" w:eastAsia="仿宋" w:cs="仿宋"/>
          <w:sz w:val="32"/>
          <w:szCs w:val="32"/>
          <w:lang w:val="en-US" w:eastAsia="zh-CN"/>
        </w:rPr>
        <w:t xml:space="preserve">2019年3月28-30日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展会地点：</w:t>
      </w:r>
      <w:r>
        <w:rPr>
          <w:rFonts w:hint="eastAsia" w:ascii="仿宋" w:hAnsi="仿宋" w:eastAsia="仿宋" w:cs="仿宋"/>
          <w:sz w:val="32"/>
          <w:szCs w:val="32"/>
          <w:lang w:val="en-US" w:eastAsia="zh-CN"/>
        </w:rPr>
        <w:t>银川国际会展中心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支持单位：</w:t>
      </w:r>
      <w:r>
        <w:rPr>
          <w:rFonts w:hint="eastAsia" w:ascii="仿宋" w:hAnsi="仿宋" w:eastAsia="仿宋" w:cs="仿宋"/>
          <w:b w:val="0"/>
          <w:bCs w:val="0"/>
          <w:sz w:val="32"/>
          <w:szCs w:val="32"/>
          <w:lang w:val="en-US" w:eastAsia="zh-CN"/>
        </w:rPr>
        <w:t>国务院应急管理部  宁夏回族自治区人民政府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主办单位：</w:t>
      </w:r>
      <w:r>
        <w:rPr>
          <w:rFonts w:hint="eastAsia" w:ascii="仿宋" w:hAnsi="仿宋" w:eastAsia="仿宋" w:cs="仿宋"/>
          <w:b w:val="0"/>
          <w:bCs w:val="0"/>
          <w:sz w:val="32"/>
          <w:szCs w:val="32"/>
          <w:lang w:val="en-US" w:eastAsia="zh-CN"/>
        </w:rPr>
        <w:t>宁夏回族自治区人民政府应急管理办公室   宁夏回族自治区安全生产监督管理局  宁夏回族自治区博览局  宁夏应急产业救援协会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承办单位：</w:t>
      </w:r>
      <w:r>
        <w:rPr>
          <w:rFonts w:hint="eastAsia" w:ascii="仿宋" w:hAnsi="仿宋" w:eastAsia="仿宋" w:cs="仿宋"/>
          <w:b w:val="0"/>
          <w:bCs w:val="0"/>
          <w:sz w:val="32"/>
          <w:szCs w:val="32"/>
          <w:lang w:val="en-US" w:eastAsia="zh-CN"/>
        </w:rPr>
        <w:t>宁夏应急产业救援协会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执行单位：</w:t>
      </w:r>
      <w:r>
        <w:rPr>
          <w:rFonts w:hint="eastAsia" w:ascii="仿宋" w:hAnsi="仿宋" w:eastAsia="仿宋" w:cs="仿宋"/>
          <w:b w:val="0"/>
          <w:bCs w:val="0"/>
          <w:sz w:val="32"/>
          <w:szCs w:val="32"/>
          <w:lang w:val="en-US" w:eastAsia="zh-CN"/>
        </w:rPr>
        <w:t>宁夏三力会展服务有限公司  宁夏广宁应急科技服务公司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特邀支持单位：</w:t>
      </w:r>
      <w:r>
        <w:rPr>
          <w:rFonts w:hint="eastAsia" w:ascii="仿宋" w:hAnsi="仿宋" w:eastAsia="仿宋" w:cs="仿宋"/>
          <w:b w:val="0"/>
          <w:bCs w:val="0"/>
          <w:sz w:val="32"/>
          <w:szCs w:val="32"/>
          <w:lang w:val="en-US" w:eastAsia="zh-CN"/>
        </w:rPr>
        <w:t>银川市应急办  石嘴山市应急办  吴忠市应急办  固原市应急办  中卫市应急办  自治区发展和改革委员会  自治区经济和信息化委员会  自治区财政厅  自治区民政厅  自治区建设厅  自治区环保厅  自治区文化厅  自治区农牧厅  自治区商务厅  自治区教育厅   自治区国资委  自治区安全生产监督管理局  自治区林业局  自治区粮食局  自治区食品药品监督管理局  自治区人防办  自治区金融办  自治区团委  自治区广电局  宁夏气象局  宁夏地震局  自治区煤矿安全监察局  自治区总工会  自治区红十字会  自治区水利厅  自治区国土厅  自治区卫生厅  自治区交通厅  宁夏军区  宁夏消防总队  宁夏武警总队  自治区公安厅  宁夏移动公司  宁夏电信公司  民航宁夏监管局  神华宁煤集团有限公司  自治区建工集团   国网宁夏电力公司  中铝宁夏能源集团有限公司  新华社宁夏分社  宁夏日报集团公司等行业协会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三、大会主题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打造平安宁夏  构筑核心平台，促进应急产业发展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四、同期活动</w:t>
      </w:r>
    </w:p>
    <w:p>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1、博览会开幕式（3月28日10:30）</w:t>
      </w:r>
    </w:p>
    <w:p>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2、中西部应急产业发展高峰论坛</w:t>
      </w:r>
    </w:p>
    <w:p>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3、应急产业装备采购对接大会</w:t>
      </w:r>
    </w:p>
    <w:p>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4、重大应急产业项目签约仪式</w:t>
      </w:r>
    </w:p>
    <w:p>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5、应急新产品新技术项目推介会</w:t>
      </w:r>
    </w:p>
    <w:p>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6、应急综合防灾减灾能力，促进经济社会和谐发展培训会</w:t>
      </w:r>
    </w:p>
    <w:p>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7、应急与消防成果发布会暨颁奖仪式</w:t>
      </w:r>
    </w:p>
    <w:p>
      <w:pPr>
        <w:spacing w:line="5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8、应急常识与防灾减灾实况演练</w:t>
      </w:r>
    </w:p>
    <w:p>
      <w:pPr>
        <w:spacing w:line="500" w:lineRule="exact"/>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五、展示范围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1.政府应急成果展区</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集中展示各地市政府应急成果及规划、重点企业安全生产及应急成果；应急知识宣传普及、应急管理预案等。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2.重点领域应急成果展区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重点领域应急通信、电力；应急指挥调度平台、救援应急指挥系统；应急相关产业园区；排烟设备、水处理系统、发电机、移动泵站、逃生舱、仓储车、指挥车、宿营车特种车辆；排烟设备、环保厕所、各类环保使用技术；各类消防车及消防器材、火灾探测及报警设备、灭火系统及部件、固定消防应急灯具及火灾防护面具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3.安全生产与防护展区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 xml:space="preserve">个人防护用具、安全生产检测设备，煤矿、电力、石油、化工等安全生产设施、安全防护技术设施设备，环保设施、交通安全设施及智能交通产品、防伪产品、现场处置救援设施设备，停车场管理系统,生物识别、车辆防盗防劫报警系统，防盗门、防火门、锁、柜、箱,公共广播系统，GPS、GIS、ITS等产品，计算机网络安全系统及产品,楼宇智能、社区安全防范系统，机械安全系统、一卡通、出入口控制系统、监视监控防范系统、专用安全车辆等。   </w:t>
      </w: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4.社会公共安全与应急救援展区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照明设备、热成像仪、空气呼吸器、搜救设备、救生器材、救援音视频监控系统、生命探测仪、救援车辆等；大型挖掘机、起重机及其他工程机械类、重建设备等；支撑设备、破拆工具、电源配电车、修理车等特种车辆、海事救援、应急照明设备、救援船泊、救生衣、呼吸器、救援直升机、救助警示标志等；医院紧急救援服务、现场流动急救医疗技术、医疗急救器械、灾害救助药品、现场采样用品、灾害救助药品、急救包、急救箱、医疗急救车、卫生防疫车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5.应急产业新产品新技术交流区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前端设备、视频技术与设备、LED显示屏、控制软件、视频监控防范系统，出入系统、读卡机、门禁控制、生物识别、无线射频识别、社区安全防范系统、感应器、探测器、报警主机、安全报警器材、车辆防盗防劫联网报警系统；警用装备及特种车辆、防爆安全检查器材、城市反恐装备、报警设备、智能交通产品和交通安全设施、信息安全防护产品及其它社会公共安全产品。先进防灾减灾技术、应急方案、自救系统设计、城市应急系统、保险公司、银行等金融机构、国际援助机构、救援组织、灾害预防演练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6.警用装备展区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执法装备、防护装备、安检排爆、缉毒科技设备、技侦装备、通信设备、警用交通；反恐防爆安全检查系统；人体安全防护设备；枪支和发射器、非致命性武器、防爆服、失能弹、水炮等;警棍、强光手电筒、警戒带、搜索灯、特种警绳、电击器等;防弹衣、头盔、盾牌、警用防护器材、警用防护服等;直升机、巡逻车、警卫开道车、警用摩托车、防暴车、囚车、犬笼、防弹车、装甲运兵车、清障车、通讯指挥车、刑事技术现场勘察车、橡皮救生艇、冲锋舟、巡逻艇、汽车防护设备、交通管理系统等;通讯设备、城市联网报警、区域联网报警、数据与图像传输设备、指挥中心设备、通信保密设备、短波与超短波无线通讯设备等;安检设备、危险品检查设备、危险品处理及运输设备、周界与实体防护产品等;违禁品检查与检测设备等;法医类、物理化验类、痕迹类、照相录像类、文检类、指纹类等;特种警用装备。</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7.应急救援展区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救援设备：无人机、救援直升机、遥感设备、生命探测仪、爆破设备、救援车辆等、应急照明设备、热成像仪、空气呼吸器、搜救设备、救生器材、救援音视频监控系统、救援船泊、海事救援、救助警示标志等；工程抢险：大型挖掘机、破拆工具、电源配电车、修理车等特种车辆等、起重、支撑设备、重建设备等；保障设备：仓储车、指挥车、应急指挥调度平台、救援应急指挥系统、宿营车辆、水处理系统、各类环保使用技术等；通讯设备：卫星通信站、短波电台、移动应急通讯车、应急通讯网络系统、视频会议系统、移动视频技术、卫星导航系统等；医疗急救防疫：现场采样用品、灾害救助药品、医院紧急救援服务、医疗急救器械、医疗急救车、卫生防疫车等特种车辆；灾害预测、检测技术与设备：灾害预警、预防、测量、测试与质量检测设备及应用技术等；食品安全监测仪器、空气检测设备、社会公共卫生、生产安全、核安全技术与设备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8.消防装备器材展区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消防车；消防机器人、飞行器、摩托车、坦克；消防员个人装备；消防泵、消防枪、炮；消防侦检、警戒、救生、破拆、堵漏、输转、洗消等仪器、设备；消防照明、排烟、排爆设备；水上消防设备；森林消防设备；消防训练设备；消防通信指挥系统；防火检查、火灾调查设备；灭火剂、灭火器及灭火灌装、维修设备；消防水带及水带清洗、晾晒、绑扎、修补器材；消防卷盘、消火栓、水泵接合器及其他消防供水器材。</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9.物联网技术展区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物联网技术与应用、民用消费类安防产品等其他社会公共安全产品；物联网感知层（RFID、智能卡、传感器、条码、摄像头）、网络传输层、以及应用层（云计算、移动支付、实时定位、智能家居）；覆盖物联网、rfid、金融支付、NB-IOT、智能家居、智能硬件、无线通讯、印刷电子、物联网标准、物联网应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10.活动推介展区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应急、防灾等安全防范模拟演出，城市推介、企业推介、产品推介相关演绎等活动。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b/>
          <w:color w:val="000000"/>
          <w:sz w:val="32"/>
          <w:szCs w:val="32"/>
          <w:shd w:val="clear" w:color="auto" w:fill="FFFFFF"/>
          <w:lang w:val="en-US" w:eastAsia="zh-CN"/>
        </w:rPr>
        <w:t>六、收费标准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净空地：700元/ M² /展期（36M²起租，不配备任何设施，特装管理费：￥15元/ M²）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标准展位：6800元/个（9M²）（含中文楣板、三面围板、一张洽谈桌、两把椅子、两盏射灯、一个220V/2A电源插座、客户登记本、签字笔）</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会刊广告（会刊规格为210MM*285MM，广告费一次性付清）</w:t>
      </w:r>
    </w:p>
    <w:tbl>
      <w:tblPr>
        <w:tblStyle w:val="6"/>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16"/>
        <w:gridCol w:w="1699"/>
        <w:gridCol w:w="1600"/>
        <w:gridCol w:w="183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185"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版式</w:t>
            </w:r>
          </w:p>
        </w:tc>
        <w:tc>
          <w:tcPr>
            <w:tcW w:w="1516"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规格宽X高</w:t>
            </w:r>
          </w:p>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单位（毫米）</w:t>
            </w:r>
          </w:p>
        </w:tc>
        <w:tc>
          <w:tcPr>
            <w:tcW w:w="1699"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价格：</w:t>
            </w:r>
          </w:p>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（人民币）</w:t>
            </w:r>
          </w:p>
        </w:tc>
        <w:tc>
          <w:tcPr>
            <w:tcW w:w="1600"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版式</w:t>
            </w:r>
          </w:p>
        </w:tc>
        <w:tc>
          <w:tcPr>
            <w:tcW w:w="1833"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规格宽X高</w:t>
            </w:r>
          </w:p>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单位（毫米）</w:t>
            </w:r>
          </w:p>
        </w:tc>
        <w:tc>
          <w:tcPr>
            <w:tcW w:w="1867"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价格：</w:t>
            </w:r>
          </w:p>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5"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封 底</w:t>
            </w:r>
          </w:p>
        </w:tc>
        <w:tc>
          <w:tcPr>
            <w:tcW w:w="1516" w:type="dxa"/>
            <w:vAlign w:val="center"/>
          </w:tcPr>
          <w:p>
            <w:pPr>
              <w:spacing w:line="360" w:lineRule="auto"/>
              <w:ind w:right="21" w:rightChars="10"/>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210X</w:t>
            </w:r>
            <w:r>
              <w:rPr>
                <w:rFonts w:hint="eastAsia" w:ascii="仿宋" w:hAnsi="仿宋" w:eastAsia="仿宋" w:cs="仿宋"/>
                <w:bCs/>
                <w:color w:val="000000"/>
                <w:sz w:val="21"/>
                <w:szCs w:val="21"/>
                <w:lang w:val="en-US" w:eastAsia="zh-CN"/>
              </w:rPr>
              <w:t>285</w:t>
            </w:r>
          </w:p>
        </w:tc>
        <w:tc>
          <w:tcPr>
            <w:tcW w:w="1699"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10000</w:t>
            </w:r>
            <w:r>
              <w:rPr>
                <w:rFonts w:hint="eastAsia" w:ascii="仿宋" w:hAnsi="仿宋" w:eastAsia="仿宋" w:cs="仿宋"/>
                <w:bCs/>
                <w:color w:val="000000"/>
                <w:sz w:val="21"/>
                <w:szCs w:val="21"/>
              </w:rPr>
              <w:t>元</w:t>
            </w:r>
          </w:p>
        </w:tc>
        <w:tc>
          <w:tcPr>
            <w:tcW w:w="1600"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扉  页</w:t>
            </w:r>
          </w:p>
        </w:tc>
        <w:tc>
          <w:tcPr>
            <w:tcW w:w="1833"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210X</w:t>
            </w:r>
            <w:r>
              <w:rPr>
                <w:rFonts w:hint="eastAsia" w:ascii="仿宋" w:hAnsi="仿宋" w:eastAsia="仿宋" w:cs="仿宋"/>
                <w:bCs/>
                <w:color w:val="000000"/>
                <w:sz w:val="21"/>
                <w:szCs w:val="21"/>
                <w:lang w:val="en-US" w:eastAsia="zh-CN"/>
              </w:rPr>
              <w:t>285</w:t>
            </w:r>
          </w:p>
        </w:tc>
        <w:tc>
          <w:tcPr>
            <w:tcW w:w="1867"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10000</w:t>
            </w:r>
            <w:r>
              <w:rPr>
                <w:rFonts w:hint="eastAsia" w:ascii="仿宋" w:hAnsi="仿宋" w:eastAsia="仿宋" w:cs="仿宋"/>
                <w:bCs/>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185"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封 二</w:t>
            </w:r>
          </w:p>
        </w:tc>
        <w:tc>
          <w:tcPr>
            <w:tcW w:w="1516"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210X</w:t>
            </w:r>
            <w:r>
              <w:rPr>
                <w:rFonts w:hint="eastAsia" w:ascii="仿宋" w:hAnsi="仿宋" w:eastAsia="仿宋" w:cs="仿宋"/>
                <w:bCs/>
                <w:color w:val="000000"/>
                <w:sz w:val="21"/>
                <w:szCs w:val="21"/>
                <w:lang w:val="en-US" w:eastAsia="zh-CN"/>
              </w:rPr>
              <w:t>285</w:t>
            </w:r>
          </w:p>
        </w:tc>
        <w:tc>
          <w:tcPr>
            <w:tcW w:w="1699"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8000</w:t>
            </w:r>
            <w:r>
              <w:rPr>
                <w:rFonts w:hint="eastAsia" w:ascii="仿宋" w:hAnsi="仿宋" w:eastAsia="仿宋" w:cs="仿宋"/>
                <w:bCs/>
                <w:color w:val="000000"/>
                <w:sz w:val="21"/>
                <w:szCs w:val="21"/>
              </w:rPr>
              <w:t>元</w:t>
            </w:r>
          </w:p>
        </w:tc>
        <w:tc>
          <w:tcPr>
            <w:tcW w:w="1600"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彩色内页</w:t>
            </w:r>
          </w:p>
        </w:tc>
        <w:tc>
          <w:tcPr>
            <w:tcW w:w="1833"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210X</w:t>
            </w:r>
            <w:r>
              <w:rPr>
                <w:rFonts w:hint="eastAsia" w:ascii="仿宋" w:hAnsi="仿宋" w:eastAsia="仿宋" w:cs="仿宋"/>
                <w:bCs/>
                <w:color w:val="000000"/>
                <w:sz w:val="21"/>
                <w:szCs w:val="21"/>
                <w:lang w:val="en-US" w:eastAsia="zh-CN"/>
              </w:rPr>
              <w:t>285</w:t>
            </w:r>
          </w:p>
        </w:tc>
        <w:tc>
          <w:tcPr>
            <w:tcW w:w="1867"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5000</w:t>
            </w:r>
            <w:r>
              <w:rPr>
                <w:rFonts w:hint="eastAsia" w:ascii="仿宋" w:hAnsi="仿宋" w:eastAsia="仿宋" w:cs="仿宋"/>
                <w:bCs/>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185"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封 三</w:t>
            </w:r>
          </w:p>
        </w:tc>
        <w:tc>
          <w:tcPr>
            <w:tcW w:w="1516"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210X</w:t>
            </w:r>
            <w:r>
              <w:rPr>
                <w:rFonts w:hint="eastAsia" w:ascii="仿宋" w:hAnsi="仿宋" w:eastAsia="仿宋" w:cs="仿宋"/>
                <w:bCs/>
                <w:color w:val="000000"/>
                <w:sz w:val="21"/>
                <w:szCs w:val="21"/>
                <w:lang w:val="en-US" w:eastAsia="zh-CN"/>
              </w:rPr>
              <w:t>285</w:t>
            </w:r>
          </w:p>
        </w:tc>
        <w:tc>
          <w:tcPr>
            <w:tcW w:w="1699"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8000</w:t>
            </w:r>
            <w:r>
              <w:rPr>
                <w:rFonts w:hint="eastAsia" w:ascii="仿宋" w:hAnsi="仿宋" w:eastAsia="仿宋" w:cs="仿宋"/>
                <w:bCs/>
                <w:color w:val="000000"/>
                <w:sz w:val="21"/>
                <w:szCs w:val="21"/>
              </w:rPr>
              <w:t>元</w:t>
            </w:r>
          </w:p>
        </w:tc>
        <w:tc>
          <w:tcPr>
            <w:tcW w:w="1600"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黑白内页</w:t>
            </w:r>
          </w:p>
        </w:tc>
        <w:tc>
          <w:tcPr>
            <w:tcW w:w="1833"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210X</w:t>
            </w:r>
            <w:r>
              <w:rPr>
                <w:rFonts w:hint="eastAsia" w:ascii="仿宋" w:hAnsi="仿宋" w:eastAsia="仿宋" w:cs="仿宋"/>
                <w:bCs/>
                <w:color w:val="000000"/>
                <w:sz w:val="21"/>
                <w:szCs w:val="21"/>
                <w:lang w:val="en-US" w:eastAsia="zh-CN"/>
              </w:rPr>
              <w:t>285</w:t>
            </w:r>
          </w:p>
        </w:tc>
        <w:tc>
          <w:tcPr>
            <w:tcW w:w="1867"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2000</w:t>
            </w:r>
            <w:r>
              <w:rPr>
                <w:rFonts w:hint="eastAsia" w:ascii="仿宋" w:hAnsi="仿宋" w:eastAsia="仿宋" w:cs="仿宋"/>
                <w:bCs/>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85"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文字简介</w:t>
            </w:r>
          </w:p>
        </w:tc>
        <w:tc>
          <w:tcPr>
            <w:tcW w:w="1516"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210X</w:t>
            </w:r>
            <w:r>
              <w:rPr>
                <w:rFonts w:hint="eastAsia" w:ascii="仿宋" w:hAnsi="仿宋" w:eastAsia="仿宋" w:cs="仿宋"/>
                <w:bCs/>
                <w:color w:val="000000"/>
                <w:sz w:val="21"/>
                <w:szCs w:val="21"/>
                <w:lang w:val="en-US" w:eastAsia="zh-CN"/>
              </w:rPr>
              <w:t>285</w:t>
            </w:r>
          </w:p>
        </w:tc>
        <w:tc>
          <w:tcPr>
            <w:tcW w:w="1699" w:type="dxa"/>
            <w:vAlign w:val="center"/>
          </w:tcPr>
          <w:p>
            <w:pPr>
              <w:spacing w:line="360" w:lineRule="auto"/>
              <w:ind w:right="21" w:rightChars="1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2000</w:t>
            </w:r>
            <w:r>
              <w:rPr>
                <w:rFonts w:hint="eastAsia" w:ascii="仿宋" w:hAnsi="仿宋" w:eastAsia="仿宋" w:cs="仿宋"/>
                <w:bCs/>
                <w:color w:val="000000"/>
                <w:sz w:val="21"/>
                <w:szCs w:val="21"/>
              </w:rPr>
              <w:t>元</w:t>
            </w:r>
          </w:p>
        </w:tc>
        <w:tc>
          <w:tcPr>
            <w:tcW w:w="1600" w:type="dxa"/>
            <w:vAlign w:val="center"/>
          </w:tcPr>
          <w:p>
            <w:pPr>
              <w:spacing w:line="360" w:lineRule="auto"/>
              <w:ind w:right="21" w:rightChars="10"/>
              <w:jc w:val="center"/>
              <w:rPr>
                <w:rFonts w:hint="eastAsia" w:ascii="仿宋" w:hAnsi="仿宋" w:eastAsia="仿宋" w:cs="仿宋"/>
                <w:bCs/>
                <w:color w:val="000000"/>
                <w:sz w:val="21"/>
                <w:szCs w:val="21"/>
              </w:rPr>
            </w:pPr>
          </w:p>
        </w:tc>
        <w:tc>
          <w:tcPr>
            <w:tcW w:w="1833" w:type="dxa"/>
            <w:vAlign w:val="center"/>
          </w:tcPr>
          <w:p>
            <w:pPr>
              <w:spacing w:line="360" w:lineRule="auto"/>
              <w:ind w:right="21" w:rightChars="10"/>
              <w:jc w:val="center"/>
              <w:rPr>
                <w:rFonts w:hint="eastAsia" w:ascii="仿宋" w:hAnsi="仿宋" w:eastAsia="仿宋" w:cs="仿宋"/>
                <w:bCs/>
                <w:color w:val="000000"/>
                <w:sz w:val="21"/>
                <w:szCs w:val="21"/>
              </w:rPr>
            </w:pPr>
          </w:p>
        </w:tc>
        <w:tc>
          <w:tcPr>
            <w:tcW w:w="1867" w:type="dxa"/>
            <w:vAlign w:val="center"/>
          </w:tcPr>
          <w:p>
            <w:pPr>
              <w:spacing w:line="360" w:lineRule="auto"/>
              <w:ind w:right="21" w:rightChars="10"/>
              <w:jc w:val="center"/>
              <w:rPr>
                <w:rFonts w:hint="eastAsia" w:ascii="仿宋" w:hAnsi="仿宋" w:eastAsia="仿宋" w:cs="仿宋"/>
                <w:bCs/>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展馆广告</w:t>
      </w:r>
    </w:p>
    <w:tbl>
      <w:tblPr>
        <w:tblStyle w:val="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1382"/>
        <w:gridCol w:w="1617"/>
        <w:gridCol w:w="215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广告位置</w:t>
            </w:r>
          </w:p>
        </w:tc>
        <w:tc>
          <w:tcPr>
            <w:tcW w:w="13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形式</w:t>
            </w:r>
          </w:p>
        </w:tc>
        <w:tc>
          <w:tcPr>
            <w:tcW w:w="161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尺寸</w:t>
            </w:r>
          </w:p>
        </w:tc>
        <w:tc>
          <w:tcPr>
            <w:tcW w:w="21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费用</w:t>
            </w:r>
          </w:p>
        </w:tc>
        <w:tc>
          <w:tcPr>
            <w:tcW w:w="18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可用数量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2705"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南侧广场户外广告牌</w:t>
            </w:r>
          </w:p>
        </w:tc>
        <w:tc>
          <w:tcPr>
            <w:tcW w:w="13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桁架</w:t>
            </w:r>
            <w:r>
              <w:rPr>
                <w:rFonts w:hint="eastAsia" w:ascii="仿宋" w:hAnsi="仿宋" w:eastAsia="仿宋" w:cs="仿宋"/>
                <w:sz w:val="21"/>
                <w:szCs w:val="21"/>
              </w:rPr>
              <w:t>喷绘</w:t>
            </w:r>
          </w:p>
        </w:tc>
        <w:tc>
          <w:tcPr>
            <w:tcW w:w="1617"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 xml:space="preserve"> m</w:t>
            </w:r>
          </w:p>
        </w:tc>
        <w:tc>
          <w:tcPr>
            <w:tcW w:w="21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5000</w:t>
            </w:r>
            <w:r>
              <w:rPr>
                <w:rFonts w:hint="eastAsia" w:ascii="仿宋" w:hAnsi="仿宋" w:eastAsia="仿宋" w:cs="仿宋"/>
                <w:sz w:val="21"/>
                <w:szCs w:val="21"/>
              </w:rPr>
              <w:t>元／</w:t>
            </w:r>
            <w:r>
              <w:rPr>
                <w:rFonts w:hint="eastAsia" w:ascii="仿宋" w:hAnsi="仿宋" w:eastAsia="仿宋" w:cs="仿宋"/>
                <w:sz w:val="21"/>
                <w:szCs w:val="21"/>
                <w:lang w:eastAsia="zh-CN"/>
              </w:rPr>
              <w:t>块</w:t>
            </w:r>
          </w:p>
        </w:tc>
        <w:tc>
          <w:tcPr>
            <w:tcW w:w="18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x</w:t>
            </w:r>
            <w:r>
              <w:rPr>
                <w:rFonts w:hint="eastAsia" w:ascii="仿宋" w:hAnsi="仿宋" w:eastAsia="仿宋" w:cs="仿宋"/>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2705"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5米</w:t>
            </w:r>
            <w:r>
              <w:rPr>
                <w:rFonts w:hint="eastAsia" w:ascii="仿宋" w:hAnsi="仿宋" w:eastAsia="仿宋" w:cs="仿宋"/>
                <w:sz w:val="21"/>
                <w:szCs w:val="21"/>
                <w:lang w:eastAsia="zh-CN"/>
              </w:rPr>
              <w:t>水柱旗广告</w:t>
            </w:r>
          </w:p>
        </w:tc>
        <w:tc>
          <w:tcPr>
            <w:tcW w:w="138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水柱旗</w:t>
            </w:r>
          </w:p>
        </w:tc>
        <w:tc>
          <w:tcPr>
            <w:tcW w:w="1617"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3.5</w:t>
            </w:r>
            <w:r>
              <w:rPr>
                <w:rFonts w:hint="eastAsia" w:ascii="仿宋" w:hAnsi="仿宋" w:eastAsia="仿宋" w:cs="仿宋"/>
                <w:sz w:val="21"/>
                <w:szCs w:val="21"/>
              </w:rPr>
              <w:t>×</w:t>
            </w:r>
            <w:r>
              <w:rPr>
                <w:rFonts w:hint="eastAsia" w:ascii="仿宋" w:hAnsi="仿宋" w:eastAsia="仿宋" w:cs="仿宋"/>
                <w:sz w:val="21"/>
                <w:szCs w:val="21"/>
                <w:lang w:val="en-US" w:eastAsia="zh-CN"/>
              </w:rPr>
              <w:t>1.2</w:t>
            </w:r>
            <w:r>
              <w:rPr>
                <w:rFonts w:hint="eastAsia" w:ascii="仿宋" w:hAnsi="仿宋" w:eastAsia="仿宋" w:cs="仿宋"/>
                <w:sz w:val="21"/>
                <w:szCs w:val="21"/>
              </w:rPr>
              <w:t>m</w:t>
            </w:r>
          </w:p>
        </w:tc>
        <w:tc>
          <w:tcPr>
            <w:tcW w:w="21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1500</w:t>
            </w:r>
            <w:r>
              <w:rPr>
                <w:rFonts w:hint="eastAsia" w:ascii="仿宋" w:hAnsi="仿宋" w:eastAsia="仿宋" w:cs="仿宋"/>
                <w:sz w:val="21"/>
                <w:szCs w:val="21"/>
              </w:rPr>
              <w:t>元／组</w:t>
            </w:r>
          </w:p>
        </w:tc>
        <w:tc>
          <w:tcPr>
            <w:tcW w:w="18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x</w:t>
            </w:r>
            <w:r>
              <w:rPr>
                <w:rFonts w:hint="eastAsia" w:ascii="仿宋" w:hAnsi="仿宋" w:eastAsia="仿宋" w:cs="仿宋"/>
                <w:sz w:val="21"/>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2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彩色拱门</w:t>
            </w:r>
          </w:p>
        </w:tc>
        <w:tc>
          <w:tcPr>
            <w:tcW w:w="1382" w:type="dxa"/>
            <w:vAlign w:val="center"/>
          </w:tcPr>
          <w:p>
            <w:pPr>
              <w:jc w:val="center"/>
              <w:rPr>
                <w:rFonts w:hint="eastAsia" w:ascii="仿宋" w:hAnsi="仿宋" w:eastAsia="仿宋" w:cs="仿宋"/>
                <w:sz w:val="21"/>
                <w:szCs w:val="21"/>
              </w:rPr>
            </w:pPr>
          </w:p>
        </w:tc>
        <w:tc>
          <w:tcPr>
            <w:tcW w:w="1617"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20</w:t>
            </w:r>
            <w:r>
              <w:rPr>
                <w:rFonts w:hint="eastAsia" w:ascii="仿宋" w:hAnsi="仿宋" w:eastAsia="仿宋" w:cs="仿宋"/>
                <w:sz w:val="21"/>
                <w:szCs w:val="21"/>
              </w:rPr>
              <w:t>米跨度</w:t>
            </w:r>
          </w:p>
        </w:tc>
        <w:tc>
          <w:tcPr>
            <w:tcW w:w="21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000元/</w:t>
            </w:r>
            <w:r>
              <w:rPr>
                <w:rFonts w:hint="eastAsia" w:ascii="仿宋" w:hAnsi="仿宋" w:eastAsia="仿宋" w:cs="仿宋"/>
                <w:sz w:val="21"/>
                <w:szCs w:val="21"/>
                <w:lang w:eastAsia="zh-CN"/>
              </w:rPr>
              <w:t>组</w:t>
            </w:r>
          </w:p>
        </w:tc>
        <w:tc>
          <w:tcPr>
            <w:tcW w:w="1883"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27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参 观 券</w:t>
            </w:r>
          </w:p>
        </w:tc>
        <w:tc>
          <w:tcPr>
            <w:tcW w:w="13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印刷</w:t>
            </w:r>
          </w:p>
        </w:tc>
        <w:tc>
          <w:tcPr>
            <w:tcW w:w="161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210*90mm</w:t>
            </w:r>
          </w:p>
        </w:tc>
        <w:tc>
          <w:tcPr>
            <w:tcW w:w="21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50000</w:t>
            </w:r>
            <w:r>
              <w:rPr>
                <w:rFonts w:hint="eastAsia" w:ascii="仿宋" w:hAnsi="仿宋" w:eastAsia="仿宋" w:cs="仿宋"/>
                <w:sz w:val="21"/>
                <w:szCs w:val="21"/>
              </w:rPr>
              <w:t>元（1</w:t>
            </w:r>
            <w:r>
              <w:rPr>
                <w:rFonts w:hint="eastAsia" w:ascii="仿宋" w:hAnsi="仿宋" w:eastAsia="仿宋" w:cs="仿宋"/>
                <w:sz w:val="21"/>
                <w:szCs w:val="21"/>
                <w:lang w:val="en-US" w:eastAsia="zh-CN"/>
              </w:rPr>
              <w:t>0</w:t>
            </w:r>
            <w:r>
              <w:rPr>
                <w:rFonts w:hint="eastAsia" w:ascii="仿宋" w:hAnsi="仿宋" w:eastAsia="仿宋" w:cs="仿宋"/>
                <w:sz w:val="21"/>
                <w:szCs w:val="21"/>
              </w:rPr>
              <w:t>万张）</w:t>
            </w:r>
          </w:p>
        </w:tc>
        <w:tc>
          <w:tcPr>
            <w:tcW w:w="188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30万张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2705"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参观证</w:t>
            </w:r>
          </w:p>
        </w:tc>
        <w:tc>
          <w:tcPr>
            <w:tcW w:w="1382" w:type="dxa"/>
            <w:vAlign w:val="center"/>
          </w:tcPr>
          <w:p>
            <w:pPr>
              <w:jc w:val="center"/>
              <w:rPr>
                <w:rFonts w:hint="eastAsia" w:ascii="仿宋" w:hAnsi="仿宋" w:eastAsia="仿宋" w:cs="仿宋"/>
                <w:sz w:val="21"/>
                <w:szCs w:val="21"/>
              </w:rPr>
            </w:pPr>
          </w:p>
        </w:tc>
        <w:tc>
          <w:tcPr>
            <w:tcW w:w="1617"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90*130mm</w:t>
            </w:r>
          </w:p>
        </w:tc>
        <w:tc>
          <w:tcPr>
            <w:tcW w:w="215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50000</w:t>
            </w:r>
            <w:r>
              <w:rPr>
                <w:rFonts w:hint="eastAsia" w:ascii="仿宋" w:hAnsi="仿宋" w:eastAsia="仿宋" w:cs="仿宋"/>
                <w:sz w:val="21"/>
                <w:szCs w:val="21"/>
              </w:rPr>
              <w:t>（1万张）</w:t>
            </w:r>
          </w:p>
        </w:tc>
        <w:tc>
          <w:tcPr>
            <w:tcW w:w="188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3万张</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rPr>
      </w:pPr>
      <w:r>
        <w:rPr>
          <w:rFonts w:hint="eastAsia" w:ascii="仿宋" w:hAnsi="仿宋" w:eastAsia="仿宋" w:cs="仿宋"/>
          <w:b/>
          <w:color w:val="000000"/>
          <w:sz w:val="32"/>
          <w:szCs w:val="32"/>
          <w:shd w:val="clear" w:color="auto" w:fill="FFFFFF"/>
          <w:lang w:val="en-US" w:eastAsia="zh-CN"/>
        </w:rPr>
        <w:t>七、展会宣传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28"/>
          <w:szCs w:val="28"/>
        </w:rPr>
        <w:t xml:space="preserve"> </w:t>
      </w:r>
      <w:r>
        <w:rPr>
          <w:rFonts w:hint="eastAsia" w:ascii="仿宋" w:hAnsi="仿宋" w:eastAsia="仿宋" w:cs="仿宋"/>
          <w:sz w:val="32"/>
          <w:szCs w:val="32"/>
          <w:lang w:val="en-US" w:eastAsia="zh-CN"/>
        </w:rPr>
        <w:t>1、通过安全行业主管部门以及行业协会统一印发相关文件，发往有关省市、各区县行业主管部门及相关大中型企业组织单位领导、技术人员、采购人员到会参观采购。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2、主流媒体宣传：专业报纸、专业杂志、专业网站、大众类报纸等媒介的紧密有序的广告宣传推广活动。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3、直邮印刷品宣传，进行一对一寄发；电子邮件、手机短信和传真宣传。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4、通过网络和传真，广泛开展观展预登记，享受VIP的主动观展模式。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5、选择参加国内较具规模和影响的同类专业展览会，进行宣传推广和观众组织工作，直接面对专业客商。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开展丰富多彩的配套活动，以带动业界的广泛关注，吸引更多观众的参与，如：组织专题研讨会、邀请业内专家介绍、讲解，加强中外业内人士的交流，传播新思维，推广新产品、介绍新技术、新工艺、新材料。从而增加展会的专业性，吸引更多的行业同仁前来参观洽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7、通过组委会积累的庞大数据库资源，实行“一对一”服务，了解参展客商个性需求，确定专业观众目标，及时为每个参展商寻找买家，使买家与参展商达到参加本届展会目的，力求实效。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8、现场报道：组织电视台、网络现场宣传报道本届展会的盛况。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9、组委会将通过新媒体、微直播等并在四十多家专业媒体、杂志发布展会信息及邀请函。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10、建立专业展会网站及微信公众平台进行全方位、大幅度精准推广宣传。</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八、观众来源</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1.政府机关：公安、检察院、法院、刑侦、监狱、看守所、武警、军队、医疗、安监、质监、城建、交通、保安、海关、消防、地震、气象、环保、商检、税务、建设等机构的相关人员组团参观学习。</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终端用户：博物馆、展览馆、艺术馆、图书馆、影剧院、体育场馆、银行、保险、邮政、电信、酒店、商场、超市、物流仓储、娱乐场所、电力、交通、地铁、医院、机场、港口、车站、院校、烟草、企事业单位、房地产开发商、物业管理公司、停车厂管理公司要求组织参观学习。</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3.设计单位：建筑设计院、建筑设计公司、交通设计院、规划设计院、科研院所等。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4.工程商：安防工程公司、建筑工程公司、系统集成商。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5.安防、消防教育院校、培训机构组织学员参观学习，增强安防、消防意识。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1、展会咨询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“一带一路”中国（宁夏）首届国际应急产业博览会组委会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电话：0951-8892933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手机：18161508115</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Q  Q：780789994</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地址：银川市金凤区黄河路西岸花园1号综合楼</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2、展会监督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320" w:firstLineChars="1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宁夏应急产业救援协会</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电话：0951-5057393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手机：18995125516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地址：银川市兴庆区解放西街361号（宁夏回族自治区政府院内）</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“一带一路”中国（宁夏）首届国际应急产业博览会</w:t>
      </w:r>
    </w:p>
    <w:p>
      <w:pPr>
        <w:keepNext w:val="0"/>
        <w:keepLines w:val="0"/>
        <w:pageBreakBefore w:val="0"/>
        <w:widowControl w:val="0"/>
        <w:kinsoku/>
        <w:wordWrap/>
        <w:overflowPunct/>
        <w:topLinePunct w:val="0"/>
        <w:autoSpaceDE/>
        <w:autoSpaceDN/>
        <w:bidi w:val="0"/>
        <w:adjustRightInd/>
        <w:snapToGrid/>
        <w:ind w:firstLine="4819" w:firstLineChars="1500"/>
        <w:jc w:val="left"/>
        <w:textAlignment w:val="auto"/>
        <w:outlineLvl w:val="9"/>
        <w:rPr>
          <w:rFonts w:hint="eastAsia" w:eastAsia="宋体"/>
          <w:lang w:eastAsia="zh-CN"/>
        </w:rPr>
      </w:pPr>
      <w:r>
        <w:rPr>
          <w:rFonts w:hint="eastAsia" w:ascii="仿宋" w:hAnsi="仿宋" w:eastAsia="仿宋" w:cs="仿宋"/>
          <w:b/>
          <w:bCs/>
          <w:sz w:val="32"/>
          <w:szCs w:val="32"/>
          <w:lang w:val="en-US" w:eastAsia="zh-CN"/>
        </w:rPr>
        <w:t xml:space="preserve">2018年10月16日                         </w:t>
      </w:r>
      <w:r>
        <w:rPr>
          <w:rFonts w:hint="eastAsia" w:ascii="仿宋" w:hAnsi="仿宋" w:eastAsia="仿宋" w:cs="仿宋"/>
          <w:sz w:val="32"/>
          <w:szCs w:val="32"/>
          <w:lang w:val="en-US" w:eastAsia="zh-CN"/>
        </w:rPr>
        <w:t xml:space="preserve">               </w:t>
      </w:r>
    </w:p>
    <w:sectPr>
      <w:headerReference r:id="rId3" w:type="default"/>
      <w:footerReference r:id="rId4" w:type="default"/>
      <w:pgSz w:w="11906" w:h="16838"/>
      <w:pgMar w:top="1440" w:right="1266"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rPr>
        <w:rFonts w:hint="eastAsia"/>
        <w:b/>
        <w:sz w:val="21"/>
        <w:szCs w:val="21"/>
      </w:rPr>
    </w:pPr>
    <w:r>
      <w:rPr>
        <w:rFonts w:ascii="Times New Roman" w:hAnsi="Times New Roman" w:eastAsia="宋体" w:cs="Times New Roman"/>
        <w:b/>
        <w:kern w:val="2"/>
        <w:sz w:val="21"/>
        <w:szCs w:val="21"/>
        <w:lang w:val="en-US" w:eastAsia="zh-CN" w:bidi="ar-SA"/>
      </w:rPr>
      <mc:AlternateContent>
        <mc:Choice Requires="wpg">
          <w:drawing>
            <wp:inline distT="0" distB="0" distL="114300" distR="114300">
              <wp:extent cx="6711950" cy="174625"/>
              <wp:effectExtent l="0" t="0" r="0" b="0"/>
              <wp:docPr id="8" name="组合 8"/>
              <wp:cNvGraphicFramePr/>
              <a:graphic xmlns:a="http://schemas.openxmlformats.org/drawingml/2006/main">
                <a:graphicData uri="http://schemas.microsoft.com/office/word/2010/wordprocessingGroup">
                  <wpg:wgp>
                    <wpg:cNvGrpSpPr/>
                    <wpg:grpSpPr>
                      <a:xfrm>
                        <a:off x="0" y="0"/>
                        <a:ext cx="6712133" cy="174625"/>
                        <a:chOff x="-310" y="0"/>
                        <a:chExt cx="9490" cy="313"/>
                      </a:xfrm>
                      <a:effectLst/>
                    </wpg:grpSpPr>
                    <wps:wsp>
                      <wps:cNvPr id="3" name="Picture 3"/>
                      <wps:cNvSpPr>
                        <a:spLocks noChangeAspect="1" noTextEdit="1"/>
                      </wps:cNvSpPr>
                      <wps:spPr>
                        <a:xfrm>
                          <a:off x="0" y="0"/>
                          <a:ext cx="9180" cy="313"/>
                        </a:xfrm>
                        <a:prstGeom prst="rect">
                          <a:avLst/>
                        </a:prstGeom>
                        <a:noFill/>
                        <a:ln w="9525">
                          <a:noFill/>
                        </a:ln>
                        <a:effectLst/>
                      </wps:spPr>
                      <wps:bodyPr upright="1"/>
                    </wps:wsp>
                    <wps:wsp>
                      <wps:cNvPr id="6" name="Line 4"/>
                      <wps:cNvCnPr/>
                      <wps:spPr>
                        <a:xfrm flipV="1">
                          <a:off x="-310" y="148"/>
                          <a:ext cx="8393" cy="8"/>
                        </a:xfrm>
                        <a:prstGeom prst="line">
                          <a:avLst/>
                        </a:prstGeom>
                        <a:ln w="38100" cap="flat" cmpd="dbl">
                          <a:solidFill>
                            <a:srgbClr val="000000"/>
                          </a:solidFill>
                          <a:prstDash val="solid"/>
                          <a:headEnd type="none" w="med" len="med"/>
                          <a:tailEnd type="none" w="med" len="med"/>
                        </a:ln>
                        <a:effectLst/>
                      </wps:spPr>
                      <wps:bodyPr upright="1"/>
                    </wps:wsp>
                  </wpg:wgp>
                </a:graphicData>
              </a:graphic>
            </wp:inline>
          </w:drawing>
        </mc:Choice>
        <mc:Fallback>
          <w:pict>
            <v:group id="_x0000_s1026" o:spid="_x0000_s1026" o:spt="203" style="height:13.75pt;width:528.5pt;" coordorigin="-310,0" coordsize="9490,313" o:gfxdata="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xcAWQ1QAAAAUBAAAPAAAAAAAAAAEAIAAAACIAAABkcnMvZG93bnJldi54&#10;bWxQSwECFAAUAAAACACHTuJArK6HO6gCAACFBgAADgAAAAAAAAABACAAAAAkAQAAZHJzL2Uyb0Rv&#10;Yy54bWxQSwUGAAAAAAYABgBZAQAAPgYAAAAA&#10;">
              <o:lock v:ext="edit" aspectratio="f"/>
              <v:rect id="Picture 3" o:spid="_x0000_s1026" o:spt="1" style="position:absolute;left:0;top:0;height:313;width:91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line id="Line 4" o:spid="_x0000_s1026" o:spt="20" style="position:absolute;left:-310;top:148;flip:y;height:8;width:8393;" filled="f" stroked="t" coordsize="21600,21600" o:gfxdata="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7BZrgAAADaAAAA&#10;DwAAAAAAAAABACAAAAAiAAAAZHJzL2Rvd25yZXYueG1sUEsBAhQAFAAAAAgAh07iQDMvBZ47AAAA&#10;OQAAABAAAAAAAAAAAQAgAAAABwEAAGRycy9zaGFwZXhtbC54bWxQSwUGAAAAAAYABgBbAQAAsQMA&#10;AAAA&#10;">
                <v:fill on="f" focussize="0,0"/>
                <v:stroke weight="3pt" color="#000000" linestyle="thinThin" joinstyle="round"/>
                <v:imagedata o:title=""/>
                <o:lock v:ext="edit" aspectratio="f"/>
              </v:line>
              <w10:wrap type="none"/>
              <w10:anchorlock/>
            </v:group>
          </w:pict>
        </mc:Fallback>
      </mc:AlternateContent>
    </w:r>
  </w:p>
  <w:p>
    <w:pPr>
      <w:pStyle w:val="2"/>
      <w:rPr>
        <w:rFonts w:hint="eastAsia" w:ascii="宋体" w:hAnsi="宋体"/>
        <w:b/>
        <w:sz w:val="21"/>
        <w:szCs w:val="21"/>
      </w:rPr>
    </w:pPr>
    <w:r>
      <w:rPr>
        <w:rFonts w:hint="eastAsia" w:ascii="宋体" w:hAnsi="宋体"/>
        <w:b/>
        <w:sz w:val="21"/>
        <w:szCs w:val="21"/>
      </w:rPr>
      <w:t>咨询热线：</w:t>
    </w:r>
    <w:r>
      <w:rPr>
        <w:rFonts w:hint="eastAsia" w:ascii="宋体" w:hAnsi="宋体"/>
        <w:b/>
        <w:sz w:val="21"/>
        <w:szCs w:val="21"/>
        <w:lang w:val="en-US" w:eastAsia="zh-CN"/>
      </w:rPr>
      <w:t>0951-8892933</w:t>
    </w:r>
    <w:r>
      <w:rPr>
        <w:rFonts w:hint="eastAsia" w:ascii="宋体" w:hAnsi="宋体"/>
        <w:b/>
        <w:sz w:val="21"/>
        <w:szCs w:val="21"/>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楷体" w:hAnsi="楷体" w:eastAsia="楷体"/>
        <w:b/>
        <w:color w:val="FF0000"/>
        <w:sz w:val="28"/>
        <w:szCs w:val="28"/>
        <w:lang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7402D"/>
    <w:rsid w:val="00C656B9"/>
    <w:rsid w:val="048819F0"/>
    <w:rsid w:val="04A32F5F"/>
    <w:rsid w:val="05F85E20"/>
    <w:rsid w:val="0C9E122C"/>
    <w:rsid w:val="0D252C17"/>
    <w:rsid w:val="113D71DC"/>
    <w:rsid w:val="118539BC"/>
    <w:rsid w:val="1D2A4773"/>
    <w:rsid w:val="1DB11076"/>
    <w:rsid w:val="1F006B50"/>
    <w:rsid w:val="20886447"/>
    <w:rsid w:val="250B6628"/>
    <w:rsid w:val="2513044A"/>
    <w:rsid w:val="2642199E"/>
    <w:rsid w:val="26692DA2"/>
    <w:rsid w:val="29D524D2"/>
    <w:rsid w:val="2E854D06"/>
    <w:rsid w:val="2F0F458B"/>
    <w:rsid w:val="33505F7D"/>
    <w:rsid w:val="37E54BDA"/>
    <w:rsid w:val="3F072D10"/>
    <w:rsid w:val="3F3137D2"/>
    <w:rsid w:val="3F747B26"/>
    <w:rsid w:val="41017A26"/>
    <w:rsid w:val="465B0324"/>
    <w:rsid w:val="4B64593B"/>
    <w:rsid w:val="52651326"/>
    <w:rsid w:val="53186D47"/>
    <w:rsid w:val="59704104"/>
    <w:rsid w:val="59E27BC1"/>
    <w:rsid w:val="5E283AF4"/>
    <w:rsid w:val="6D535020"/>
    <w:rsid w:val="70E3155B"/>
    <w:rsid w:val="712E609C"/>
    <w:rsid w:val="722E4B81"/>
    <w:rsid w:val="72421E44"/>
    <w:rsid w:val="73B605C9"/>
    <w:rsid w:val="75C75168"/>
    <w:rsid w:val="7937402D"/>
    <w:rsid w:val="7A613D65"/>
    <w:rsid w:val="7AAC243B"/>
    <w:rsid w:val="7B24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250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2018-10-10T03:06:00Z</dcterms:created>
  <dc:creator>________轻浮1379337729</dc:creator>
  <cp:lastModifiedBy>________轻浮1379337729</cp:lastModifiedBy>
  <dcterms:modified xsi:type="dcterms:W3CDTF">2018-10-25T02:09:04Z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