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autoSpaceDE w:val="0"/>
        <w:autoSpaceDN w:val="0"/>
        <w:spacing w:line="620" w:lineRule="exact"/>
        <w:jc w:val="center"/>
        <w:rPr>
          <w:rFonts w:ascii="AOVIEW+·½ÕýÐ¡±êËÎ¼òÌå" w:hAnsi="AOVIEW+·½ÕýÐ¡±êËÎ¼òÌå" w:cs="AOVIEW+·½ÕýÐ¡±êËÎ¼òÌå"/>
          <w:color w:val="FF0000"/>
          <w:sz w:val="52"/>
        </w:rPr>
      </w:pPr>
      <w:r>
        <w:rPr>
          <w:rFonts w:ascii="AOVIEW+·½ÕýÐ¡±êËÎ¼òÌå" w:hAnsi="AOVIEW+·½ÕýÐ¡±êËÎ¼òÌå" w:cs="AOVIEW+·½ÕýÐ¡±êËÎ¼òÌå"/>
          <w:color w:val="FF0000"/>
          <w:sz w:val="52"/>
        </w:rPr>
        <w:t>上海市经济和信息化发展研究中心</w:t>
      </w:r>
    </w:p>
    <w:p>
      <w:pPr>
        <w:widowControl w:val="0"/>
        <w:autoSpaceDE w:val="0"/>
        <w:autoSpaceDN w:val="0"/>
        <w:spacing w:line="660" w:lineRule="exact"/>
        <w:jc w:val="center"/>
        <w:rPr>
          <w:rFonts w:ascii="AOVIEW+·½ÕýÐ¡±êËÎ¼òÌå" w:hAnsi="AOVIEW+·½ÕýÐ¡±êËÎ¼òÌå" w:cs="AOVIEW+·½ÕýÐ¡±êËÎ¼òÌå"/>
          <w:color w:val="FF0000"/>
          <w:sz w:val="52"/>
        </w:rPr>
      </w:pPr>
      <w:r>
        <w:rPr>
          <w:rFonts w:ascii="AOVIEW+·½ÕýÐ¡±êËÎ¼òÌå" w:hAnsi="AOVIEW+·½ÕýÐ¡±êËÎ¼òÌå" w:cs="AOVIEW+·½ÕýÐ¡±êËÎ¼òÌå"/>
          <w:color w:val="FF0000"/>
          <w:sz w:val="52"/>
        </w:rPr>
        <w:t>上海市智慧城市建设促进中心</w:t>
      </w:r>
    </w:p>
    <w:p>
      <w:pPr>
        <w:widowControl w:val="0"/>
        <w:autoSpaceDE w:val="0"/>
        <w:autoSpaceDN w:val="0"/>
        <w:spacing w:line="660" w:lineRule="exact"/>
        <w:jc w:val="center"/>
        <w:rPr>
          <w:rFonts w:ascii="AOVIEW+·½ÕýÐ¡±êËÎ¼òÌå" w:hAnsi="AOVIEW+·½ÕýÐ¡±êËÎ¼òÌå" w:cs="AOVIEW+·½ÕýÐ¡±êËÎ¼òÌå"/>
          <w:color w:val="FF0000"/>
          <w:sz w:val="52"/>
        </w:rPr>
      </w:pPr>
      <w:r>
        <w:rPr>
          <w:rFonts w:hint="eastAsia" w:ascii="AOVIEW+·½ÕýÐ¡±êËÎ¼òÌå" w:hAnsi="AOVIEW+·½ÕýÐ¡±êËÎ¼òÌå" w:cs="AOVIEW+·½ÕýÐ¡±êËÎ¼òÌå"/>
          <w:color w:val="FF0000"/>
          <w:sz w:val="52"/>
        </w:rPr>
        <w:t>上海消防工程设备行业协会</w:t>
      </w:r>
    </w:p>
    <w:p>
      <w:pPr>
        <w:widowControl w:val="0"/>
        <w:autoSpaceDE w:val="0"/>
        <w:autoSpaceDN w:val="0"/>
        <w:spacing w:line="420" w:lineRule="exact"/>
        <w:jc w:val="center"/>
        <w:rPr>
          <w:rFonts w:hint="eastAsia"/>
        </w:rPr>
      </w:pPr>
      <w:r>
        <w:rPr>
          <w:rFonts w:ascii="PUOMWJ+·ÂËÎ" w:hAnsi="PUOMWJ+·ÂËÎ" w:cs="PUOMWJ+·ÂËÎ"/>
          <w:color w:val="000000"/>
          <w:sz w:val="32"/>
        </w:rPr>
        <w:t>沪经信发研〔</w:t>
      </w:r>
      <w:r>
        <w:rPr>
          <w:rFonts w:ascii="RJCPGB+·ÂËÎ"/>
          <w:color w:val="000000"/>
          <w:sz w:val="32"/>
        </w:rPr>
        <w:t>2017</w:t>
      </w:r>
      <w:r>
        <w:rPr>
          <w:rFonts w:ascii="PUOMWJ+·ÂËÎ" w:hAnsi="PUOMWJ+·ÂËÎ" w:cs="PUOMWJ+·ÂËÎ"/>
          <w:color w:val="000000"/>
          <w:sz w:val="32"/>
        </w:rPr>
        <w:t>〕</w:t>
      </w:r>
      <w:r>
        <w:rPr>
          <w:rFonts w:ascii="RJCPGB+·ÂËÎ"/>
          <w:color w:val="000000"/>
          <w:sz w:val="32"/>
        </w:rPr>
        <w:t xml:space="preserve"> 125</w:t>
      </w:r>
      <w:r>
        <w:rPr>
          <w:rFonts w:ascii="PUOMWJ+·ÂËÎ" w:hAnsi="PUOMWJ+·ÂËÎ" w:cs="PUOMWJ+·ÂËÎ"/>
          <w:color w:val="000000"/>
          <w:sz w:val="32"/>
        </w:rPr>
        <w:t>号</w:t>
      </w:r>
    </w:p>
    <w:p>
      <w:pPr>
        <w:jc w:val="center"/>
        <w:rPr>
          <w:rFonts w:cs="AOVIEW+·½ÕýÐ¡±êËÎ¼òÌå" w:asciiTheme="minorEastAsia" w:hAnsiTheme="minorEastAsia"/>
          <w:color w:val="000000"/>
          <w:sz w:val="36"/>
          <w:szCs w:val="28"/>
        </w:rPr>
      </w:pPr>
      <w:r>
        <w:rPr>
          <w:rFonts w:hint="eastAsi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1114425</wp:posOffset>
            </wp:positionH>
            <wp:positionV relativeFrom="page">
              <wp:posOffset>2247900</wp:posOffset>
            </wp:positionV>
            <wp:extent cx="5645785" cy="47625"/>
            <wp:effectExtent l="0" t="0" r="0" b="0"/>
            <wp:wrapNone/>
            <wp:docPr id="2" name="图片 2" descr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age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849" b="99359"/>
                    <a:stretch>
                      <a:fillRect/>
                    </a:stretch>
                  </pic:blipFill>
                  <pic:spPr>
                    <a:xfrm>
                      <a:off x="0" y="0"/>
                      <a:ext cx="5645670" cy="4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cs="AOVIEW+·½ÕýÐ¡±êËÎ¼òÌå" w:asciiTheme="minorEastAsia" w:hAnsiTheme="minorEastAsia"/>
          <w:color w:val="000000"/>
          <w:sz w:val="36"/>
          <w:szCs w:val="28"/>
        </w:rPr>
        <w:t>2017城市智慧消防建设与创新发展高峰论坛</w:t>
      </w:r>
    </w:p>
    <w:p>
      <w:pPr>
        <w:jc w:val="center"/>
        <w:rPr>
          <w:rFonts w:hint="eastAsia" w:cstheme="minorBidi"/>
          <w:sz w:val="22"/>
        </w:rPr>
      </w:pPr>
      <w:r>
        <w:rPr>
          <w:rFonts w:cs="AOVIEW+·½ÕýÐ¡±êËÎ¼òÌå" w:asciiTheme="minorEastAsia" w:hAnsiTheme="minorEastAsia"/>
          <w:color w:val="000000"/>
          <w:sz w:val="36"/>
          <w:szCs w:val="28"/>
        </w:rPr>
        <w:t>邀请函</w:t>
      </w:r>
    </w:p>
    <w:p>
      <w:pPr>
        <w:widowControl w:val="0"/>
        <w:autoSpaceDE w:val="0"/>
        <w:autoSpaceDN w:val="0"/>
        <w:spacing w:line="429" w:lineRule="exact"/>
        <w:rPr>
          <w:rFonts w:ascii="PUOMWJ+·ÂËÎ" w:hAnsi="PUOMWJ+·ÂËÎ" w:cs="PUOMWJ+·ÂËÎ"/>
          <w:color w:val="000000"/>
          <w:kern w:val="2"/>
          <w:sz w:val="32"/>
          <w:szCs w:val="22"/>
          <w:lang w:val="ru-RU"/>
        </w:rPr>
      </w:pPr>
    </w:p>
    <w:p>
      <w:pPr>
        <w:widowControl w:val="0"/>
        <w:autoSpaceDE w:val="0"/>
        <w:autoSpaceDN w:val="0"/>
        <w:spacing w:line="429" w:lineRule="exact"/>
        <w:rPr>
          <w:rFonts w:ascii="PUOMWJ+·ÂËÎ" w:hAnsi="PUOMWJ+·ÂËÎ" w:cs="PUOMWJ+·ÂËÎ"/>
          <w:color w:val="000000"/>
          <w:kern w:val="2"/>
          <w:sz w:val="32"/>
          <w:szCs w:val="22"/>
          <w:lang w:val="ru-RU"/>
        </w:rPr>
      </w:pPr>
      <w:r>
        <w:rPr>
          <w:rFonts w:hint="eastAsia" w:ascii="PUOMWJ+·ÂËÎ" w:hAnsi="PUOMWJ+·ÂËÎ" w:cs="PUOMWJ+·ÂËÎ"/>
          <w:color w:val="000000"/>
          <w:kern w:val="2"/>
          <w:sz w:val="32"/>
          <w:szCs w:val="22"/>
          <w:lang w:val="ru-RU"/>
        </w:rPr>
        <w:t>各有关单位：</w:t>
      </w:r>
    </w:p>
    <w:p>
      <w:pPr>
        <w:widowControl w:val="0"/>
        <w:autoSpaceDE w:val="0"/>
        <w:autoSpaceDN w:val="0"/>
        <w:spacing w:line="480" w:lineRule="exact"/>
        <w:ind w:firstLine="640" w:firstLineChars="200"/>
        <w:rPr>
          <w:rFonts w:ascii="PUOMWJ+·ÂËÎ" w:hAnsi="PUOMWJ+·ÂËÎ" w:cs="PUOMWJ+·ÂËÎ"/>
          <w:color w:val="000000"/>
          <w:kern w:val="2"/>
          <w:sz w:val="32"/>
          <w:szCs w:val="22"/>
          <w:lang w:val="ru-RU"/>
        </w:rPr>
      </w:pPr>
      <w:r>
        <w:rPr>
          <w:rFonts w:hint="eastAsia" w:ascii="PUOMWJ+·ÂËÎ" w:hAnsi="PUOMWJ+·ÂËÎ" w:cs="PUOMWJ+·ÂËÎ"/>
          <w:color w:val="000000"/>
          <w:kern w:val="2"/>
          <w:sz w:val="32"/>
          <w:szCs w:val="22"/>
          <w:lang w:val="ru-RU"/>
        </w:rPr>
        <w:t>国务院先后印发了《国务院关于积极推进“互联网 +”行动的指导意见》，《促进大数据发展行动纲要》等文件，为消防工作提升水平、消防行业发展指明了方向。</w:t>
      </w:r>
    </w:p>
    <w:p>
      <w:pPr>
        <w:widowControl w:val="0"/>
        <w:autoSpaceDE w:val="0"/>
        <w:autoSpaceDN w:val="0"/>
        <w:spacing w:line="480" w:lineRule="exact"/>
        <w:ind w:firstLine="640" w:firstLineChars="200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“智慧消防”是智慧城市建设中公共安全领域应用的重要组成部分。在“互联网+”深入推进、大数据迅猛发展的形势下，为推进城市智慧消防系统建设，不断提升消防工作的网络化、智能化水平，上海市经济和信息化发展研究中心、上海市智慧城市建设促进中心、</w:t>
      </w: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上海消防工程设备行业协会</w:t>
      </w:r>
      <w:r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定于9月在上海市举办“2017城市智慧消防建设与创新发展高峰论坛”，诚邀各有关单位参加。</w:t>
      </w:r>
    </w:p>
    <w:p>
      <w:pPr>
        <w:pStyle w:val="23"/>
        <w:widowControl w:val="0"/>
        <w:numPr>
          <w:ilvl w:val="0"/>
          <w:numId w:val="1"/>
        </w:numPr>
        <w:autoSpaceDE w:val="0"/>
        <w:autoSpaceDN w:val="0"/>
        <w:spacing w:line="480" w:lineRule="exact"/>
        <w:rPr>
          <w:rFonts w:cs="PUOMWJ+·ÂËÎ" w:asciiTheme="majorEastAsia" w:hAnsiTheme="majorEastAsia" w:eastAsiaTheme="majorEastAsia"/>
          <w:b/>
          <w:color w:val="000000"/>
          <w:kern w:val="2"/>
          <w:sz w:val="32"/>
          <w:szCs w:val="22"/>
          <w:lang w:val="ru-RU"/>
        </w:rPr>
      </w:pPr>
      <w:r>
        <w:rPr>
          <w:rFonts w:cs="PUOMWJ+·ÂËÎ" w:asciiTheme="majorEastAsia" w:hAnsiTheme="majorEastAsia" w:eastAsiaTheme="majorEastAsia"/>
          <w:b/>
          <w:color w:val="000000"/>
          <w:kern w:val="2"/>
          <w:sz w:val="32"/>
          <w:szCs w:val="22"/>
          <w:lang w:val="ru-RU"/>
        </w:rPr>
        <w:t>论坛主题</w:t>
      </w:r>
    </w:p>
    <w:p>
      <w:pPr>
        <w:widowControl w:val="0"/>
        <w:autoSpaceDE w:val="0"/>
        <w:autoSpaceDN w:val="0"/>
        <w:spacing w:line="480" w:lineRule="exact"/>
        <w:ind w:left="643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智慧消防——建设发展·科技创新</w:t>
      </w:r>
    </w:p>
    <w:p>
      <w:pPr>
        <w:widowControl w:val="0"/>
        <w:autoSpaceDE w:val="0"/>
        <w:autoSpaceDN w:val="0"/>
        <w:spacing w:line="480" w:lineRule="exact"/>
        <w:ind w:firstLine="643" w:firstLineChars="200"/>
        <w:rPr>
          <w:rFonts w:cs="PUOMWJ+·ÂËÎ" w:asciiTheme="majorEastAsia" w:hAnsiTheme="majorEastAsia" w:eastAsiaTheme="majorEastAsia"/>
          <w:b/>
          <w:color w:val="000000"/>
          <w:kern w:val="2"/>
          <w:sz w:val="32"/>
          <w:szCs w:val="22"/>
          <w:lang w:val="ru-RU"/>
        </w:rPr>
      </w:pPr>
    </w:p>
    <w:p>
      <w:pPr>
        <w:widowControl w:val="0"/>
        <w:autoSpaceDE w:val="0"/>
        <w:autoSpaceDN w:val="0"/>
        <w:spacing w:line="480" w:lineRule="exact"/>
        <w:ind w:firstLine="643" w:firstLineChars="200"/>
        <w:rPr>
          <w:rFonts w:cs="PUOMWJ+·ÂËÎ" w:asciiTheme="majorEastAsia" w:hAnsiTheme="majorEastAsia" w:eastAsiaTheme="majorEastAsia"/>
          <w:b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b/>
          <w:color w:val="000000"/>
          <w:kern w:val="2"/>
          <w:sz w:val="32"/>
          <w:szCs w:val="22"/>
          <w:lang w:val="ru-RU"/>
        </w:rPr>
        <w:t>二、组织机构</w:t>
      </w:r>
    </w:p>
    <w:p>
      <w:pPr>
        <w:widowControl w:val="0"/>
        <w:autoSpaceDE w:val="0"/>
        <w:autoSpaceDN w:val="0"/>
        <w:spacing w:line="480" w:lineRule="exact"/>
        <w:ind w:firstLine="640" w:firstLineChars="200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主办单位：上海市经济和信息化发展研究中心</w:t>
      </w:r>
    </w:p>
    <w:p>
      <w:pPr>
        <w:widowControl w:val="0"/>
        <w:autoSpaceDE w:val="0"/>
        <w:autoSpaceDN w:val="0"/>
        <w:spacing w:line="480" w:lineRule="exact"/>
        <w:ind w:firstLine="2240" w:firstLineChars="700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上海市智慧城市建设促进中心</w:t>
      </w:r>
    </w:p>
    <w:p>
      <w:pPr>
        <w:widowControl w:val="0"/>
        <w:autoSpaceDE w:val="0"/>
        <w:autoSpaceDN w:val="0"/>
        <w:spacing w:line="480" w:lineRule="exact"/>
        <w:ind w:firstLine="2240" w:firstLineChars="700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上海消防工程设备行业协会</w:t>
      </w:r>
    </w:p>
    <w:p>
      <w:pPr>
        <w:widowControl w:val="0"/>
        <w:autoSpaceDE w:val="0"/>
        <w:autoSpaceDN w:val="0"/>
        <w:spacing w:line="480" w:lineRule="exact"/>
        <w:ind w:firstLine="2240" w:firstLineChars="700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上海应急产业联盟（筹）</w:t>
      </w:r>
    </w:p>
    <w:p>
      <w:pPr>
        <w:widowControl w:val="0"/>
        <w:autoSpaceDE w:val="0"/>
        <w:autoSpaceDN w:val="0"/>
        <w:spacing w:line="480" w:lineRule="exact"/>
        <w:ind w:firstLine="640" w:firstLineChars="200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承办单位：中国经济出版社</w:t>
      </w:r>
    </w:p>
    <w:p>
      <w:pPr>
        <w:widowControl w:val="0"/>
        <w:autoSpaceDE w:val="0"/>
        <w:autoSpaceDN w:val="0"/>
        <w:spacing w:line="480" w:lineRule="exact"/>
        <w:ind w:firstLine="2240" w:firstLineChars="700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华育国培（北京）教育科技有限公司</w:t>
      </w:r>
    </w:p>
    <w:p>
      <w:pPr>
        <w:widowControl w:val="0"/>
        <w:autoSpaceDE w:val="0"/>
        <w:autoSpaceDN w:val="0"/>
        <w:spacing w:line="480" w:lineRule="exact"/>
        <w:ind w:firstLine="643" w:firstLineChars="200"/>
        <w:rPr>
          <w:rFonts w:cs="PUOMWJ+·ÂËÎ" w:asciiTheme="majorEastAsia" w:hAnsiTheme="majorEastAsia" w:eastAsiaTheme="majorEastAsia"/>
          <w:b/>
          <w:color w:val="000000"/>
          <w:kern w:val="2"/>
          <w:sz w:val="32"/>
          <w:szCs w:val="22"/>
          <w:lang w:val="ru-RU"/>
        </w:rPr>
      </w:pPr>
    </w:p>
    <w:p>
      <w:pPr>
        <w:widowControl w:val="0"/>
        <w:autoSpaceDE w:val="0"/>
        <w:autoSpaceDN w:val="0"/>
        <w:spacing w:line="480" w:lineRule="exact"/>
        <w:ind w:firstLine="643" w:firstLineChars="200"/>
        <w:rPr>
          <w:rFonts w:cs="PUOMWJ+·ÂËÎ" w:asciiTheme="majorEastAsia" w:hAnsiTheme="majorEastAsia" w:eastAsiaTheme="majorEastAsia"/>
          <w:b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b/>
          <w:color w:val="000000"/>
          <w:kern w:val="2"/>
          <w:sz w:val="32"/>
          <w:szCs w:val="22"/>
          <w:lang w:val="ru-RU"/>
        </w:rPr>
        <w:t>三、日程安排</w:t>
      </w:r>
    </w:p>
    <w:p>
      <w:pPr>
        <w:widowControl w:val="0"/>
        <w:autoSpaceDE w:val="0"/>
        <w:autoSpaceDN w:val="0"/>
        <w:spacing w:line="480" w:lineRule="exact"/>
        <w:ind w:firstLine="640" w:firstLineChars="200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论坛地点：上海市虹口区逸仙路180号</w:t>
      </w:r>
    </w:p>
    <w:p>
      <w:pPr>
        <w:widowControl w:val="0"/>
        <w:autoSpaceDE w:val="0"/>
        <w:autoSpaceDN w:val="0"/>
        <w:spacing w:line="480" w:lineRule="exact"/>
        <w:ind w:firstLine="640" w:firstLineChars="200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上海宝隆美爵酒店（原上海宝隆宾馆）二楼会议厅</w:t>
      </w:r>
    </w:p>
    <w:p>
      <w:pPr>
        <w:widowControl w:val="0"/>
        <w:autoSpaceDE w:val="0"/>
        <w:autoSpaceDN w:val="0"/>
        <w:spacing w:line="480" w:lineRule="exact"/>
        <w:ind w:firstLine="640" w:firstLineChars="200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主要日程：9月23日     签到</w:t>
      </w:r>
    </w:p>
    <w:p>
      <w:pPr>
        <w:widowControl w:val="0"/>
        <w:autoSpaceDE w:val="0"/>
        <w:autoSpaceDN w:val="0"/>
        <w:spacing w:line="480" w:lineRule="exact"/>
        <w:ind w:firstLine="2240" w:firstLineChars="700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9月24日     论坛全体会议</w:t>
      </w:r>
    </w:p>
    <w:p>
      <w:pPr>
        <w:widowControl w:val="0"/>
        <w:autoSpaceDE w:val="0"/>
        <w:autoSpaceDN w:val="0"/>
        <w:spacing w:line="480" w:lineRule="exact"/>
        <w:ind w:firstLine="2240" w:firstLineChars="700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9月25日     企业观摩</w:t>
      </w:r>
    </w:p>
    <w:p>
      <w:pPr>
        <w:widowControl w:val="0"/>
        <w:autoSpaceDE w:val="0"/>
        <w:autoSpaceDN w:val="0"/>
        <w:spacing w:line="480" w:lineRule="exact"/>
        <w:ind w:firstLine="643" w:firstLineChars="200"/>
        <w:rPr>
          <w:rFonts w:cs="PUOMWJ+·ÂËÎ" w:asciiTheme="majorEastAsia" w:hAnsiTheme="majorEastAsia" w:eastAsiaTheme="majorEastAsia"/>
          <w:b/>
          <w:color w:val="000000"/>
          <w:kern w:val="2"/>
          <w:sz w:val="32"/>
          <w:szCs w:val="22"/>
          <w:lang w:val="ru-RU"/>
        </w:rPr>
      </w:pPr>
    </w:p>
    <w:p>
      <w:pPr>
        <w:widowControl w:val="0"/>
        <w:autoSpaceDE w:val="0"/>
        <w:autoSpaceDN w:val="0"/>
        <w:spacing w:line="480" w:lineRule="exact"/>
        <w:ind w:firstLine="643" w:firstLineChars="200"/>
        <w:rPr>
          <w:rFonts w:cs="PUOMWJ+·ÂËÎ" w:asciiTheme="majorEastAsia" w:hAnsiTheme="majorEastAsia" w:eastAsiaTheme="majorEastAsia"/>
          <w:b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b/>
          <w:color w:val="000000"/>
          <w:kern w:val="2"/>
          <w:sz w:val="32"/>
          <w:szCs w:val="22"/>
          <w:lang w:val="ru-RU"/>
        </w:rPr>
        <w:t>四、参会人员</w:t>
      </w:r>
    </w:p>
    <w:p>
      <w:pPr>
        <w:widowControl w:val="0"/>
        <w:autoSpaceDE w:val="0"/>
        <w:autoSpaceDN w:val="0"/>
        <w:spacing w:line="480" w:lineRule="exact"/>
        <w:ind w:firstLine="640" w:firstLineChars="200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本次论坛预计规模 600人，主要邀请对象为全国各地公安消防部门消防信息化工作负责人，城市规划部门及有关科研院所相关人员，智慧城市建设及规划单位；各地消防信息化设施、设备生产和消防工程建设厂商等。</w:t>
      </w:r>
    </w:p>
    <w:p>
      <w:pPr>
        <w:widowControl w:val="0"/>
        <w:autoSpaceDE w:val="0"/>
        <w:autoSpaceDN w:val="0"/>
        <w:spacing w:line="480" w:lineRule="exact"/>
        <w:ind w:firstLine="643" w:firstLineChars="200"/>
        <w:rPr>
          <w:rFonts w:cs="PUOMWJ+·ÂËÎ" w:asciiTheme="majorEastAsia" w:hAnsiTheme="majorEastAsia" w:eastAsiaTheme="majorEastAsia"/>
          <w:b/>
          <w:color w:val="000000"/>
          <w:kern w:val="2"/>
          <w:sz w:val="32"/>
          <w:szCs w:val="22"/>
          <w:lang w:val="ru-RU"/>
        </w:rPr>
      </w:pPr>
    </w:p>
    <w:p>
      <w:pPr>
        <w:widowControl w:val="0"/>
        <w:autoSpaceDE w:val="0"/>
        <w:autoSpaceDN w:val="0"/>
        <w:spacing w:line="480" w:lineRule="exact"/>
        <w:ind w:firstLine="643" w:firstLineChars="200"/>
        <w:rPr>
          <w:rFonts w:cs="PUOMWJ+·ÂËÎ" w:asciiTheme="majorEastAsia" w:hAnsiTheme="majorEastAsia" w:eastAsiaTheme="majorEastAsia"/>
          <w:b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b/>
          <w:color w:val="000000"/>
          <w:kern w:val="2"/>
          <w:sz w:val="32"/>
          <w:szCs w:val="22"/>
          <w:lang w:val="ru-RU"/>
        </w:rPr>
        <w:t>五、论坛议题</w:t>
      </w:r>
    </w:p>
    <w:p>
      <w:pPr>
        <w:widowControl w:val="0"/>
        <w:autoSpaceDE w:val="0"/>
        <w:autoSpaceDN w:val="0"/>
        <w:spacing w:line="480" w:lineRule="exact"/>
        <w:ind w:firstLine="640" w:firstLineChars="200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1、新时代消防信息化技术的内涵与外沿</w:t>
      </w:r>
    </w:p>
    <w:p>
      <w:pPr>
        <w:widowControl w:val="0"/>
        <w:autoSpaceDE w:val="0"/>
        <w:autoSpaceDN w:val="0"/>
        <w:spacing w:line="480" w:lineRule="exact"/>
        <w:ind w:firstLine="640" w:firstLineChars="200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2、消防大数据综合应用平台建设</w:t>
      </w:r>
    </w:p>
    <w:p>
      <w:pPr>
        <w:widowControl w:val="0"/>
        <w:autoSpaceDE w:val="0"/>
        <w:autoSpaceDN w:val="0"/>
        <w:spacing w:line="480" w:lineRule="exact"/>
        <w:ind w:firstLine="640" w:firstLineChars="200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3、基于物联网技术的智慧消防建设</w:t>
      </w:r>
    </w:p>
    <w:p>
      <w:pPr>
        <w:widowControl w:val="0"/>
        <w:autoSpaceDE w:val="0"/>
        <w:autoSpaceDN w:val="0"/>
        <w:spacing w:line="480" w:lineRule="exact"/>
        <w:ind w:firstLine="640" w:firstLineChars="200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4、消防行业物联网+互联网解决方案</w:t>
      </w:r>
    </w:p>
    <w:p>
      <w:pPr>
        <w:widowControl w:val="0"/>
        <w:autoSpaceDE w:val="0"/>
        <w:autoSpaceDN w:val="0"/>
        <w:spacing w:line="480" w:lineRule="exact"/>
        <w:ind w:firstLine="640" w:firstLineChars="200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5、城市消防远程监控中心接警服务平台建设</w:t>
      </w:r>
    </w:p>
    <w:p>
      <w:pPr>
        <w:widowControl w:val="0"/>
        <w:autoSpaceDE w:val="0"/>
        <w:autoSpaceDN w:val="0"/>
        <w:spacing w:line="480" w:lineRule="exact"/>
        <w:ind w:firstLine="640" w:firstLineChars="200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6、基于GIS技术及移动测量技术的智慧消防解决方案</w:t>
      </w:r>
    </w:p>
    <w:p>
      <w:pPr>
        <w:widowControl w:val="0"/>
        <w:autoSpaceDE w:val="0"/>
        <w:autoSpaceDN w:val="0"/>
        <w:spacing w:line="480" w:lineRule="exact"/>
        <w:ind w:firstLine="640" w:firstLineChars="200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7、VR消防应用的大数据收集和实际应用</w:t>
      </w:r>
    </w:p>
    <w:p>
      <w:pPr>
        <w:widowControl w:val="0"/>
        <w:autoSpaceDE w:val="0"/>
        <w:autoSpaceDN w:val="0"/>
        <w:spacing w:line="480" w:lineRule="exact"/>
        <w:ind w:firstLine="640" w:firstLineChars="200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8、大数据在消防监督管理上的作用以及实现方式</w:t>
      </w:r>
    </w:p>
    <w:p>
      <w:pPr>
        <w:widowControl w:val="0"/>
        <w:autoSpaceDE w:val="0"/>
        <w:autoSpaceDN w:val="0"/>
        <w:spacing w:line="480" w:lineRule="exact"/>
        <w:ind w:firstLine="640" w:firstLineChars="200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9、互联网+智慧消防应用案例的探讨</w:t>
      </w:r>
    </w:p>
    <w:p>
      <w:pPr>
        <w:widowControl w:val="0"/>
        <w:autoSpaceDE w:val="0"/>
        <w:autoSpaceDN w:val="0"/>
        <w:spacing w:line="480" w:lineRule="exact"/>
        <w:ind w:firstLine="640" w:firstLineChars="200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10、前沿技术研讨与产品推介</w:t>
      </w:r>
    </w:p>
    <w:p>
      <w:pPr>
        <w:widowControl w:val="0"/>
        <w:autoSpaceDE w:val="0"/>
        <w:autoSpaceDN w:val="0"/>
        <w:spacing w:line="480" w:lineRule="exact"/>
        <w:ind w:firstLine="643" w:firstLineChars="200"/>
        <w:rPr>
          <w:rFonts w:cs="PUOMWJ+·ÂËÎ" w:asciiTheme="majorEastAsia" w:hAnsiTheme="majorEastAsia" w:eastAsiaTheme="majorEastAsia"/>
          <w:b/>
          <w:color w:val="000000"/>
          <w:kern w:val="2"/>
          <w:sz w:val="32"/>
          <w:szCs w:val="22"/>
          <w:lang w:val="ru-RU"/>
        </w:rPr>
      </w:pPr>
    </w:p>
    <w:p>
      <w:pPr>
        <w:widowControl w:val="0"/>
        <w:autoSpaceDE w:val="0"/>
        <w:autoSpaceDN w:val="0"/>
        <w:spacing w:line="480" w:lineRule="exact"/>
        <w:ind w:firstLine="643" w:firstLineChars="200"/>
        <w:rPr>
          <w:rFonts w:cs="PUOMWJ+·ÂËÎ" w:asciiTheme="majorEastAsia" w:hAnsiTheme="majorEastAsia" w:eastAsiaTheme="majorEastAsia"/>
          <w:b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b/>
          <w:color w:val="000000"/>
          <w:kern w:val="2"/>
          <w:sz w:val="32"/>
          <w:szCs w:val="22"/>
          <w:lang w:val="ru-RU"/>
        </w:rPr>
        <w:t>六、论坛注册费用</w:t>
      </w:r>
    </w:p>
    <w:p>
      <w:pPr>
        <w:widowControl w:val="0"/>
        <w:autoSpaceDE w:val="0"/>
        <w:autoSpaceDN w:val="0"/>
        <w:spacing w:line="480" w:lineRule="exact"/>
        <w:ind w:firstLine="640" w:firstLineChars="200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本届论坛采用分段收费，2017年9月1日前注册并缴款的人员注册费2800元/人；2017年9月1日后注册人员注册费3200元/人；公安消防部门人员免收注册费。</w:t>
      </w:r>
    </w:p>
    <w:p>
      <w:pPr>
        <w:widowControl w:val="0"/>
        <w:autoSpaceDE w:val="0"/>
        <w:autoSpaceDN w:val="0"/>
        <w:spacing w:line="480" w:lineRule="exact"/>
        <w:ind w:firstLine="640" w:firstLineChars="200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汇款信息：</w:t>
      </w:r>
    </w:p>
    <w:p>
      <w:pPr>
        <w:widowControl w:val="0"/>
        <w:autoSpaceDE w:val="0"/>
        <w:autoSpaceDN w:val="0"/>
        <w:spacing w:line="480" w:lineRule="exact"/>
        <w:ind w:firstLine="640" w:firstLineChars="200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开户名称: 华育国培（北京）教育科技有限公司</w:t>
      </w:r>
    </w:p>
    <w:p>
      <w:pPr>
        <w:widowControl w:val="0"/>
        <w:autoSpaceDE w:val="0"/>
        <w:autoSpaceDN w:val="0"/>
        <w:spacing w:line="480" w:lineRule="exact"/>
        <w:ind w:firstLine="640" w:firstLineChars="200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开户银行：中国建设银行北京西客站支行</w:t>
      </w:r>
    </w:p>
    <w:p>
      <w:pPr>
        <w:widowControl w:val="0"/>
        <w:autoSpaceDE w:val="0"/>
        <w:autoSpaceDN w:val="0"/>
        <w:spacing w:line="480" w:lineRule="exact"/>
        <w:ind w:firstLine="640" w:firstLineChars="200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 xml:space="preserve">账    号:  11001028000053002143 </w:t>
      </w:r>
    </w:p>
    <w:p>
      <w:pPr>
        <w:widowControl w:val="0"/>
        <w:autoSpaceDE w:val="0"/>
        <w:autoSpaceDN w:val="0"/>
        <w:spacing w:line="480" w:lineRule="exact"/>
        <w:ind w:firstLine="640" w:firstLineChars="200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报名参加论坛的人员请于2017年9月15日前将参会回执表（附件）以传真或邮件方式提交到组委会。</w:t>
      </w:r>
    </w:p>
    <w:p>
      <w:pPr>
        <w:widowControl w:val="0"/>
        <w:autoSpaceDE w:val="0"/>
        <w:autoSpaceDN w:val="0"/>
        <w:spacing w:line="480" w:lineRule="exact"/>
        <w:ind w:firstLine="643" w:firstLineChars="200"/>
        <w:rPr>
          <w:rFonts w:cs="PUOMWJ+·ÂËÎ" w:asciiTheme="majorEastAsia" w:hAnsiTheme="majorEastAsia" w:eastAsiaTheme="majorEastAsia"/>
          <w:b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b/>
          <w:color w:val="000000"/>
          <w:kern w:val="2"/>
          <w:sz w:val="32"/>
          <w:szCs w:val="22"/>
          <w:lang w:val="ru-RU"/>
        </w:rPr>
        <w:t>七、组委会联系方式</w:t>
      </w:r>
    </w:p>
    <w:p>
      <w:pPr>
        <w:widowControl w:val="0"/>
        <w:autoSpaceDE w:val="0"/>
        <w:autoSpaceDN w:val="0"/>
        <w:spacing w:line="480" w:lineRule="exact"/>
        <w:ind w:firstLine="640" w:firstLineChars="200"/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联系人：</w:t>
      </w: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en-US" w:eastAsia="zh-CN"/>
        </w:rPr>
        <w:t>牛老师</w:t>
      </w:r>
    </w:p>
    <w:p>
      <w:pPr>
        <w:widowControl w:val="0"/>
        <w:autoSpaceDE w:val="0"/>
        <w:autoSpaceDN w:val="0"/>
        <w:spacing w:line="480" w:lineRule="auto"/>
        <w:ind w:firstLine="640" w:firstLineChars="200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手机：1</w:t>
      </w: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en-US" w:eastAsia="zh-CN"/>
        </w:rPr>
        <w:t>5727311026</w:t>
      </w: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 xml:space="preserve">          微信同步</w:t>
      </w:r>
    </w:p>
    <w:p>
      <w:pPr>
        <w:widowControl w:val="0"/>
        <w:autoSpaceDE w:val="0"/>
        <w:autoSpaceDN w:val="0"/>
        <w:spacing w:line="480" w:lineRule="exact"/>
        <w:ind w:firstLine="640" w:firstLineChars="200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</w:rPr>
        <w:t>传真:</w:t>
      </w: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010-</w:t>
      </w: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</w:rPr>
        <w:t xml:space="preserve">51624982  </w:t>
      </w: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电子信箱：</w:t>
      </w: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en-US" w:eastAsia="zh-CN"/>
        </w:rPr>
        <w:t>beijingbeijing@yeah.net</w:t>
      </w:r>
    </w:p>
    <w:p>
      <w:pPr>
        <w:widowControl w:val="0"/>
        <w:autoSpaceDE w:val="0"/>
        <w:autoSpaceDN w:val="0"/>
        <w:spacing w:line="480" w:lineRule="exact"/>
        <w:ind w:firstLine="643" w:firstLineChars="200"/>
        <w:rPr>
          <w:rFonts w:cs="PUOMWJ+·ÂËÎ" w:asciiTheme="majorEastAsia" w:hAnsiTheme="majorEastAsia" w:eastAsiaTheme="majorEastAsia"/>
          <w:b/>
          <w:bCs/>
          <w:color w:val="000000"/>
          <w:kern w:val="2"/>
          <w:sz w:val="32"/>
          <w:szCs w:val="22"/>
          <w:lang w:val="ru-RU"/>
        </w:rPr>
      </w:pPr>
    </w:p>
    <w:p>
      <w:pPr>
        <w:widowControl w:val="0"/>
        <w:autoSpaceDE w:val="0"/>
        <w:autoSpaceDN w:val="0"/>
        <w:spacing w:line="480" w:lineRule="exact"/>
        <w:ind w:firstLine="643" w:firstLineChars="200"/>
        <w:rPr>
          <w:rFonts w:cs="PUOMWJ+·ÂËÎ" w:asciiTheme="majorEastAsia" w:hAnsiTheme="majorEastAsia" w:eastAsiaTheme="majorEastAsia"/>
          <w:b/>
          <w:bCs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b/>
          <w:bCs/>
          <w:color w:val="000000"/>
          <w:kern w:val="2"/>
          <w:sz w:val="32"/>
          <w:szCs w:val="22"/>
          <w:lang w:val="ru-RU"/>
        </w:rPr>
        <w:t>八、企业展示</w:t>
      </w:r>
    </w:p>
    <w:p>
      <w:pPr>
        <w:widowControl w:val="0"/>
        <w:autoSpaceDE w:val="0"/>
        <w:autoSpaceDN w:val="0"/>
        <w:spacing w:line="480" w:lineRule="exact"/>
        <w:ind w:firstLine="640" w:firstLineChars="200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论坛举办期间将提供企业展示区域，因场地有限，有产品展示意愿的企业请尽量提前联络，联系方式如下：</w:t>
      </w:r>
    </w:p>
    <w:p>
      <w:pPr>
        <w:widowControl w:val="0"/>
        <w:autoSpaceDE w:val="0"/>
        <w:autoSpaceDN w:val="0"/>
        <w:spacing w:line="480" w:lineRule="exact"/>
        <w:ind w:firstLine="640" w:firstLineChars="200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参展及赞助联系人：</w:t>
      </w: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en-US" w:eastAsia="zh-CN"/>
        </w:rPr>
        <w:t>牛老师</w:t>
      </w: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 xml:space="preserve">  手机：1</w:t>
      </w: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en-US" w:eastAsia="zh-CN"/>
        </w:rPr>
        <w:t>5727311026</w:t>
      </w:r>
    </w:p>
    <w:p>
      <w:pPr>
        <w:widowControl w:val="0"/>
        <w:autoSpaceDE w:val="0"/>
        <w:autoSpaceDN w:val="0"/>
        <w:spacing w:line="480" w:lineRule="exact"/>
        <w:ind w:firstLine="640" w:firstLineChars="200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电子信箱：</w:t>
      </w: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en-US" w:eastAsia="zh-CN"/>
        </w:rPr>
        <w:t>beijingbeijing@yeah.net</w:t>
      </w:r>
    </w:p>
    <w:p>
      <w:pPr>
        <w:widowControl w:val="0"/>
        <w:autoSpaceDE w:val="0"/>
        <w:autoSpaceDN w:val="0"/>
        <w:spacing w:line="480" w:lineRule="exact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</w:p>
    <w:p>
      <w:pPr>
        <w:widowControl w:val="0"/>
        <w:autoSpaceDE w:val="0"/>
        <w:autoSpaceDN w:val="0"/>
        <w:spacing w:line="480" w:lineRule="exact"/>
        <w:ind w:firstLine="640" w:firstLineChars="200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</w:p>
    <w:p>
      <w:pPr>
        <w:widowControl w:val="0"/>
        <w:autoSpaceDE w:val="0"/>
        <w:autoSpaceDN w:val="0"/>
        <w:spacing w:line="480" w:lineRule="exact"/>
        <w:ind w:firstLine="566" w:firstLineChars="177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附件1：论坛注册回执表</w:t>
      </w:r>
    </w:p>
    <w:p>
      <w:pPr>
        <w:widowControl w:val="0"/>
        <w:autoSpaceDE w:val="0"/>
        <w:autoSpaceDN w:val="0"/>
        <w:spacing w:line="480" w:lineRule="exact"/>
        <w:ind w:firstLine="566" w:firstLineChars="177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附件2：拟邀出席嘉宾及简介</w:t>
      </w:r>
    </w:p>
    <w:p>
      <w:pPr>
        <w:widowControl w:val="0"/>
        <w:autoSpaceDE w:val="0"/>
        <w:autoSpaceDN w:val="0"/>
        <w:spacing w:line="480" w:lineRule="exact"/>
        <w:ind w:firstLine="566" w:firstLineChars="177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附件3：《中国智慧消防年度报告论文》征稿函</w:t>
      </w:r>
    </w:p>
    <w:p>
      <w:pPr>
        <w:widowControl w:val="0"/>
        <w:autoSpaceDE w:val="0"/>
        <w:autoSpaceDN w:val="0"/>
        <w:spacing w:line="480" w:lineRule="exact"/>
        <w:ind w:firstLine="566" w:firstLineChars="177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附件4：住宿安排及预订</w:t>
      </w:r>
    </w:p>
    <w:p>
      <w:pPr>
        <w:widowControl w:val="0"/>
        <w:autoSpaceDE w:val="0"/>
        <w:autoSpaceDN w:val="0"/>
        <w:spacing w:line="480" w:lineRule="exact"/>
        <w:ind w:firstLine="566" w:firstLineChars="177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</w:p>
    <w:p>
      <w:pPr>
        <w:widowControl w:val="0"/>
        <w:autoSpaceDE w:val="0"/>
        <w:autoSpaceDN w:val="0"/>
        <w:spacing w:line="480" w:lineRule="exact"/>
        <w:ind w:firstLine="566" w:firstLineChars="177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</w:p>
    <w:p>
      <w:pPr>
        <w:widowControl w:val="0"/>
        <w:autoSpaceDE w:val="0"/>
        <w:autoSpaceDN w:val="0"/>
        <w:spacing w:line="480" w:lineRule="exact"/>
        <w:ind w:right="320"/>
        <w:jc w:val="right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上海市经济和信息化发展研究中心</w:t>
      </w:r>
    </w:p>
    <w:p>
      <w:pPr>
        <w:widowControl w:val="0"/>
        <w:wordWrap w:val="0"/>
        <w:autoSpaceDE w:val="0"/>
        <w:autoSpaceDN w:val="0"/>
        <w:spacing w:line="480" w:lineRule="exact"/>
        <w:ind w:right="960"/>
        <w:jc w:val="right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上海市智慧城市建设促进中心</w:t>
      </w:r>
    </w:p>
    <w:p>
      <w:pPr>
        <w:widowControl w:val="0"/>
        <w:wordWrap w:val="0"/>
        <w:autoSpaceDE w:val="0"/>
        <w:autoSpaceDN w:val="0"/>
        <w:spacing w:line="480" w:lineRule="exact"/>
        <w:ind w:right="1280"/>
        <w:jc w:val="right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 xml:space="preserve">      上海消防工程设备行业协会</w:t>
      </w:r>
    </w:p>
    <w:p>
      <w:pPr>
        <w:widowControl w:val="0"/>
        <w:autoSpaceDE w:val="0"/>
        <w:autoSpaceDN w:val="0"/>
        <w:spacing w:line="480" w:lineRule="exact"/>
        <w:ind w:right="1600" w:firstLine="3200" w:firstLineChars="1000"/>
        <w:jc w:val="right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>上海应急产业联盟（筹）</w:t>
      </w:r>
    </w:p>
    <w:p>
      <w:pPr>
        <w:widowControl w:val="0"/>
        <w:autoSpaceDE w:val="0"/>
        <w:autoSpaceDN w:val="0"/>
        <w:spacing w:line="480" w:lineRule="exact"/>
        <w:ind w:left="3494" w:leftChars="1456" w:firstLine="1280" w:firstLineChars="400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  <w:t xml:space="preserve">2017年7月10日     </w:t>
      </w:r>
    </w:p>
    <w:p>
      <w:pPr>
        <w:widowControl w:val="0"/>
        <w:wordWrap w:val="0"/>
        <w:autoSpaceDE w:val="0"/>
        <w:autoSpaceDN w:val="0"/>
        <w:spacing w:line="480" w:lineRule="exact"/>
        <w:jc w:val="both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</w:p>
    <w:p>
      <w:pPr>
        <w:widowControl w:val="0"/>
        <w:autoSpaceDE w:val="0"/>
        <w:autoSpaceDN w:val="0"/>
        <w:spacing w:line="480" w:lineRule="exact"/>
        <w:rPr>
          <w:rFonts w:cs="PUOMWJ+·ÂËÎ" w:asciiTheme="majorEastAsia" w:hAnsiTheme="majorEastAsia" w:eastAsiaTheme="majorEastAsia"/>
          <w:b/>
          <w:bCs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b/>
          <w:bCs/>
          <w:color w:val="000000"/>
          <w:kern w:val="2"/>
          <w:sz w:val="32"/>
          <w:szCs w:val="22"/>
          <w:lang w:val="ru-RU"/>
        </w:rPr>
        <w:t>附件1：</w:t>
      </w:r>
    </w:p>
    <w:p>
      <w:pPr>
        <w:widowControl w:val="0"/>
        <w:autoSpaceDE w:val="0"/>
        <w:autoSpaceDN w:val="0"/>
        <w:spacing w:line="480" w:lineRule="exact"/>
        <w:rPr>
          <w:rFonts w:cs="PUOMWJ+·ÂËÎ" w:asciiTheme="majorEastAsia" w:hAnsiTheme="majorEastAsia" w:eastAsiaTheme="majorEastAsia"/>
          <w:b/>
          <w:bCs/>
          <w:color w:val="000000"/>
          <w:kern w:val="2"/>
          <w:sz w:val="32"/>
          <w:szCs w:val="22"/>
          <w:lang w:val="ru-RU"/>
        </w:rPr>
      </w:pPr>
    </w:p>
    <w:p>
      <w:pPr>
        <w:widowControl w:val="0"/>
        <w:autoSpaceDE w:val="0"/>
        <w:autoSpaceDN w:val="0"/>
        <w:spacing w:line="480" w:lineRule="exact"/>
        <w:jc w:val="center"/>
        <w:rPr>
          <w:rFonts w:cs="PUOMWJ+·ÂËÎ" w:asciiTheme="majorEastAsia" w:hAnsiTheme="majorEastAsia" w:eastAsiaTheme="majorEastAsia"/>
          <w:b/>
          <w:bCs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b/>
          <w:bCs/>
          <w:color w:val="000000"/>
          <w:kern w:val="2"/>
          <w:sz w:val="32"/>
          <w:szCs w:val="22"/>
          <w:lang w:val="ru-RU"/>
        </w:rPr>
        <w:t>2017城市智慧消防建设与创新发展高峰论坛</w:t>
      </w:r>
    </w:p>
    <w:p>
      <w:pPr>
        <w:widowControl w:val="0"/>
        <w:autoSpaceDE w:val="0"/>
        <w:autoSpaceDN w:val="0"/>
        <w:spacing w:line="480" w:lineRule="exact"/>
        <w:jc w:val="center"/>
        <w:rPr>
          <w:rFonts w:cs="PUOMWJ+·ÂËÎ" w:asciiTheme="majorEastAsia" w:hAnsiTheme="majorEastAsia" w:eastAsiaTheme="majorEastAsia"/>
          <w:b/>
          <w:bCs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b/>
          <w:bCs/>
          <w:color w:val="000000"/>
          <w:kern w:val="2"/>
          <w:sz w:val="32"/>
          <w:szCs w:val="22"/>
          <w:lang w:val="ru-RU"/>
        </w:rPr>
        <w:t>注册回执表</w:t>
      </w:r>
    </w:p>
    <w:p>
      <w:pPr>
        <w:widowControl w:val="0"/>
        <w:autoSpaceDE w:val="0"/>
        <w:autoSpaceDN w:val="0"/>
        <w:spacing w:line="480" w:lineRule="exact"/>
        <w:rPr>
          <w:rFonts w:cs="PUOMWJ+·ÂËÎ" w:asciiTheme="majorEastAsia" w:hAnsiTheme="majorEastAsia" w:eastAsiaTheme="majorEastAsia"/>
          <w:color w:val="000000"/>
          <w:kern w:val="2"/>
          <w:sz w:val="20"/>
          <w:szCs w:val="20"/>
          <w:lang w:val="ru-RU"/>
        </w:rPr>
      </w:pPr>
    </w:p>
    <w:tbl>
      <w:tblPr>
        <w:tblStyle w:val="21"/>
        <w:tblW w:w="9405" w:type="dxa"/>
        <w:jc w:val="center"/>
        <w:tblInd w:w="0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709"/>
        <w:gridCol w:w="1418"/>
        <w:gridCol w:w="2126"/>
        <w:gridCol w:w="1559"/>
        <w:gridCol w:w="1909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84" w:type="dxa"/>
            <w:tcBorders>
              <w:top w:val="doub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Theme="majorEastAsia" w:hAnsiTheme="majorEastAsia" w:eastAsiaTheme="majorEastAsia"/>
              </w:rPr>
            </w:pPr>
            <w:r>
              <w:rPr>
                <w:rFonts w:hint="eastAsia" w:asciiTheme="majorEastAsia" w:hAnsiTheme="majorEastAsia" w:eastAsiaTheme="majorEastAsia"/>
              </w:rPr>
              <w:t>单位名称</w:t>
            </w:r>
          </w:p>
        </w:tc>
        <w:tc>
          <w:tcPr>
            <w:tcW w:w="7721" w:type="dxa"/>
            <w:gridSpan w:val="5"/>
            <w:tcBorders>
              <w:top w:val="double" w:color="auto" w:sz="4" w:space="0"/>
            </w:tcBorders>
            <w:vAlign w:val="center"/>
          </w:tcPr>
          <w:p>
            <w:pPr>
              <w:spacing w:line="420" w:lineRule="exact"/>
              <w:rPr>
                <w:rFonts w:asciiTheme="majorEastAsia" w:hAnsiTheme="majorEastAsia" w:eastAsiaTheme="majorEastAsia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84" w:type="dxa"/>
            <w:vAlign w:val="center"/>
          </w:tcPr>
          <w:p>
            <w:pPr>
              <w:spacing w:line="420" w:lineRule="exact"/>
              <w:jc w:val="center"/>
              <w:rPr>
                <w:rFonts w:asciiTheme="majorEastAsia" w:hAnsiTheme="majorEastAsia" w:eastAsiaTheme="majorEastAsia"/>
              </w:rPr>
            </w:pPr>
            <w:r>
              <w:rPr>
                <w:rFonts w:hint="eastAsia" w:asciiTheme="majorEastAsia" w:hAnsiTheme="majorEastAsia" w:eastAsiaTheme="majorEastAsia"/>
              </w:rPr>
              <w:t>通讯地址</w:t>
            </w:r>
          </w:p>
        </w:tc>
        <w:tc>
          <w:tcPr>
            <w:tcW w:w="4253" w:type="dxa"/>
            <w:gridSpan w:val="3"/>
            <w:vAlign w:val="center"/>
          </w:tcPr>
          <w:p>
            <w:pPr>
              <w:spacing w:line="420" w:lineRule="exact"/>
              <w:rPr>
                <w:rFonts w:asciiTheme="majorEastAsia" w:hAnsiTheme="majorEastAsia" w:eastAsiaTheme="majorEastAsia"/>
              </w:rPr>
            </w:pPr>
          </w:p>
        </w:tc>
        <w:tc>
          <w:tcPr>
            <w:tcW w:w="1559" w:type="dxa"/>
            <w:vAlign w:val="center"/>
          </w:tcPr>
          <w:p>
            <w:pPr>
              <w:spacing w:line="420" w:lineRule="exact"/>
              <w:jc w:val="center"/>
              <w:rPr>
                <w:rFonts w:asciiTheme="majorEastAsia" w:hAnsiTheme="majorEastAsia" w:eastAsiaTheme="majorEastAsia"/>
              </w:rPr>
            </w:pPr>
            <w:r>
              <w:rPr>
                <w:rFonts w:hint="eastAsia" w:asciiTheme="majorEastAsia" w:hAnsiTheme="majorEastAsia" w:eastAsiaTheme="majorEastAsia"/>
              </w:rPr>
              <w:t>邮</w:t>
            </w:r>
            <w:r>
              <w:rPr>
                <w:rFonts w:cs="宋体" w:asciiTheme="majorEastAsia" w:hAnsiTheme="majorEastAsia" w:eastAsiaTheme="majorEastAsia"/>
              </w:rPr>
              <w:t> </w:t>
            </w:r>
            <w:r>
              <w:rPr>
                <w:rFonts w:hint="eastAsia" w:asciiTheme="majorEastAsia" w:hAnsiTheme="majorEastAsia" w:eastAsiaTheme="majorEastAsia"/>
              </w:rPr>
              <w:t>编</w:t>
            </w:r>
          </w:p>
        </w:tc>
        <w:tc>
          <w:tcPr>
            <w:tcW w:w="1909" w:type="dxa"/>
            <w:vAlign w:val="center"/>
          </w:tcPr>
          <w:p>
            <w:pPr>
              <w:spacing w:line="420" w:lineRule="exact"/>
              <w:rPr>
                <w:rFonts w:asciiTheme="majorEastAsia" w:hAnsiTheme="majorEastAsia" w:eastAsiaTheme="majorEastAsia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84" w:type="dxa"/>
            <w:vAlign w:val="center"/>
          </w:tcPr>
          <w:p>
            <w:pPr>
              <w:spacing w:line="420" w:lineRule="exact"/>
              <w:jc w:val="center"/>
              <w:rPr>
                <w:rFonts w:asciiTheme="majorEastAsia" w:hAnsiTheme="majorEastAsia" w:eastAsiaTheme="majorEastAsia"/>
              </w:rPr>
            </w:pPr>
            <w:r>
              <w:rPr>
                <w:rFonts w:hint="eastAsia" w:asciiTheme="majorEastAsia" w:hAnsiTheme="majorEastAsia" w:eastAsiaTheme="majorEastAsia"/>
              </w:rPr>
              <w:t>联络人及电话</w:t>
            </w:r>
          </w:p>
        </w:tc>
        <w:tc>
          <w:tcPr>
            <w:tcW w:w="4253" w:type="dxa"/>
            <w:gridSpan w:val="3"/>
            <w:vAlign w:val="center"/>
          </w:tcPr>
          <w:p>
            <w:pPr>
              <w:spacing w:line="420" w:lineRule="exact"/>
              <w:rPr>
                <w:rFonts w:asciiTheme="majorEastAsia" w:hAnsiTheme="majorEastAsia" w:eastAsiaTheme="majorEastAsia"/>
              </w:rPr>
            </w:pPr>
          </w:p>
        </w:tc>
        <w:tc>
          <w:tcPr>
            <w:tcW w:w="1559" w:type="dxa"/>
            <w:vAlign w:val="center"/>
          </w:tcPr>
          <w:p>
            <w:pPr>
              <w:spacing w:line="420" w:lineRule="exact"/>
              <w:jc w:val="center"/>
              <w:rPr>
                <w:rFonts w:asciiTheme="majorEastAsia" w:hAnsiTheme="majorEastAsia" w:eastAsiaTheme="majorEastAsia"/>
              </w:rPr>
            </w:pPr>
            <w:r>
              <w:rPr>
                <w:rFonts w:hint="eastAsia" w:asciiTheme="majorEastAsia" w:hAnsiTheme="majorEastAsia" w:eastAsiaTheme="majorEastAsia"/>
              </w:rPr>
              <w:t>传真</w:t>
            </w:r>
          </w:p>
        </w:tc>
        <w:tc>
          <w:tcPr>
            <w:tcW w:w="1909" w:type="dxa"/>
            <w:vAlign w:val="center"/>
          </w:tcPr>
          <w:p>
            <w:pPr>
              <w:spacing w:line="420" w:lineRule="exact"/>
              <w:rPr>
                <w:rFonts w:asciiTheme="majorEastAsia" w:hAnsiTheme="majorEastAsia" w:eastAsiaTheme="majorEastAsia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84" w:type="dxa"/>
            <w:vAlign w:val="center"/>
          </w:tcPr>
          <w:p>
            <w:pPr>
              <w:spacing w:line="420" w:lineRule="exact"/>
              <w:jc w:val="center"/>
              <w:rPr>
                <w:rFonts w:asciiTheme="majorEastAsia" w:hAnsiTheme="majorEastAsia" w:eastAsiaTheme="majorEastAsia"/>
              </w:rPr>
            </w:pPr>
            <w:r>
              <w:rPr>
                <w:rFonts w:hint="eastAsia" w:asciiTheme="majorEastAsia" w:hAnsiTheme="majorEastAsia" w:eastAsiaTheme="majorEastAsia"/>
              </w:rPr>
              <w:t>姓名</w:t>
            </w:r>
          </w:p>
        </w:tc>
        <w:tc>
          <w:tcPr>
            <w:tcW w:w="709" w:type="dxa"/>
            <w:vAlign w:val="center"/>
          </w:tcPr>
          <w:p>
            <w:pPr>
              <w:spacing w:line="420" w:lineRule="exact"/>
              <w:rPr>
                <w:rFonts w:asciiTheme="majorEastAsia" w:hAnsiTheme="majorEastAsia" w:eastAsiaTheme="majorEastAsia"/>
              </w:rPr>
            </w:pPr>
            <w:r>
              <w:rPr>
                <w:rFonts w:hint="eastAsia" w:asciiTheme="majorEastAsia" w:hAnsiTheme="majorEastAsia" w:eastAsiaTheme="majorEastAsia"/>
              </w:rPr>
              <w:t>性别</w:t>
            </w:r>
          </w:p>
        </w:tc>
        <w:tc>
          <w:tcPr>
            <w:tcW w:w="1418" w:type="dxa"/>
            <w:vAlign w:val="center"/>
          </w:tcPr>
          <w:p>
            <w:pPr>
              <w:spacing w:line="420" w:lineRule="exact"/>
              <w:jc w:val="center"/>
              <w:rPr>
                <w:rFonts w:asciiTheme="majorEastAsia" w:hAnsiTheme="majorEastAsia" w:eastAsiaTheme="majorEastAsia"/>
              </w:rPr>
            </w:pPr>
            <w:r>
              <w:rPr>
                <w:rFonts w:hint="eastAsia" w:asciiTheme="majorEastAsia" w:hAnsiTheme="majorEastAsia" w:eastAsiaTheme="majorEastAsia"/>
              </w:rPr>
              <w:t>职</w:t>
            </w:r>
            <w:r>
              <w:rPr>
                <w:rFonts w:cs="宋体" w:asciiTheme="majorEastAsia" w:hAnsiTheme="majorEastAsia" w:eastAsiaTheme="majorEastAsia"/>
              </w:rPr>
              <w:t> </w:t>
            </w:r>
            <w:r>
              <w:rPr>
                <w:rFonts w:hint="eastAsia" w:asciiTheme="majorEastAsia" w:hAnsiTheme="majorEastAsia" w:eastAsiaTheme="majorEastAsia"/>
              </w:rPr>
              <w:t>务</w:t>
            </w:r>
          </w:p>
        </w:tc>
        <w:tc>
          <w:tcPr>
            <w:tcW w:w="2126" w:type="dxa"/>
            <w:vAlign w:val="center"/>
          </w:tcPr>
          <w:p>
            <w:pPr>
              <w:spacing w:line="420" w:lineRule="exact"/>
              <w:jc w:val="center"/>
              <w:rPr>
                <w:rFonts w:asciiTheme="majorEastAsia" w:hAnsiTheme="majorEastAsia" w:eastAsiaTheme="majorEastAsia"/>
              </w:rPr>
            </w:pPr>
            <w:r>
              <w:rPr>
                <w:rFonts w:hint="eastAsia" w:asciiTheme="majorEastAsia" w:hAnsiTheme="majorEastAsia" w:eastAsiaTheme="majorEastAsia"/>
              </w:rPr>
              <w:t>办公电话</w:t>
            </w:r>
          </w:p>
        </w:tc>
        <w:tc>
          <w:tcPr>
            <w:tcW w:w="1559" w:type="dxa"/>
            <w:vAlign w:val="center"/>
          </w:tcPr>
          <w:p>
            <w:pPr>
              <w:spacing w:line="420" w:lineRule="exact"/>
              <w:jc w:val="center"/>
              <w:rPr>
                <w:rFonts w:asciiTheme="majorEastAsia" w:hAnsiTheme="majorEastAsia" w:eastAsiaTheme="majorEastAsia"/>
              </w:rPr>
            </w:pPr>
            <w:r>
              <w:rPr>
                <w:rFonts w:hint="eastAsia" w:asciiTheme="majorEastAsia" w:hAnsiTheme="majorEastAsia" w:eastAsiaTheme="majorEastAsia"/>
              </w:rPr>
              <w:t>手机号码</w:t>
            </w:r>
          </w:p>
        </w:tc>
        <w:tc>
          <w:tcPr>
            <w:tcW w:w="1909" w:type="dxa"/>
            <w:vAlign w:val="center"/>
          </w:tcPr>
          <w:p>
            <w:pPr>
              <w:spacing w:line="420" w:lineRule="exact"/>
              <w:jc w:val="center"/>
              <w:rPr>
                <w:rFonts w:asciiTheme="majorEastAsia" w:hAnsiTheme="majorEastAsia" w:eastAsiaTheme="majorEastAsia"/>
              </w:rPr>
            </w:pPr>
            <w:r>
              <w:rPr>
                <w:rFonts w:hint="eastAsia" w:asciiTheme="majorEastAsia" w:hAnsiTheme="majorEastAsia" w:eastAsiaTheme="majorEastAsia"/>
              </w:rPr>
              <w:t>电子邮箱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84" w:type="dxa"/>
            <w:vAlign w:val="center"/>
          </w:tcPr>
          <w:p>
            <w:pPr>
              <w:spacing w:line="420" w:lineRule="exact"/>
              <w:jc w:val="center"/>
              <w:rPr>
                <w:rFonts w:asciiTheme="majorEastAsia" w:hAnsiTheme="majorEastAsia" w:eastAsiaTheme="majorEastAsia"/>
              </w:rPr>
            </w:pPr>
          </w:p>
        </w:tc>
        <w:tc>
          <w:tcPr>
            <w:tcW w:w="709" w:type="dxa"/>
            <w:vAlign w:val="center"/>
          </w:tcPr>
          <w:p>
            <w:pPr>
              <w:spacing w:line="420" w:lineRule="exact"/>
              <w:rPr>
                <w:rFonts w:asciiTheme="majorEastAsia" w:hAnsiTheme="majorEastAsia" w:eastAsiaTheme="majorEastAsia"/>
              </w:rPr>
            </w:pPr>
          </w:p>
        </w:tc>
        <w:tc>
          <w:tcPr>
            <w:tcW w:w="1418" w:type="dxa"/>
            <w:vAlign w:val="center"/>
          </w:tcPr>
          <w:p>
            <w:pPr>
              <w:spacing w:line="420" w:lineRule="exact"/>
              <w:jc w:val="center"/>
              <w:rPr>
                <w:rFonts w:asciiTheme="majorEastAsia" w:hAnsiTheme="majorEastAsia" w:eastAsiaTheme="majorEastAsia"/>
              </w:rPr>
            </w:pPr>
          </w:p>
        </w:tc>
        <w:tc>
          <w:tcPr>
            <w:tcW w:w="2126" w:type="dxa"/>
            <w:vAlign w:val="center"/>
          </w:tcPr>
          <w:p>
            <w:pPr>
              <w:spacing w:line="420" w:lineRule="exact"/>
              <w:jc w:val="center"/>
              <w:rPr>
                <w:rFonts w:asciiTheme="majorEastAsia" w:hAnsiTheme="majorEastAsia" w:eastAsiaTheme="majorEastAsia"/>
              </w:rPr>
            </w:pPr>
          </w:p>
        </w:tc>
        <w:tc>
          <w:tcPr>
            <w:tcW w:w="1559" w:type="dxa"/>
            <w:vAlign w:val="center"/>
          </w:tcPr>
          <w:p>
            <w:pPr>
              <w:spacing w:line="420" w:lineRule="exact"/>
              <w:rPr>
                <w:rFonts w:asciiTheme="majorEastAsia" w:hAnsiTheme="majorEastAsia" w:eastAsiaTheme="majorEastAsia"/>
              </w:rPr>
            </w:pPr>
          </w:p>
        </w:tc>
        <w:tc>
          <w:tcPr>
            <w:tcW w:w="1909" w:type="dxa"/>
            <w:vAlign w:val="center"/>
          </w:tcPr>
          <w:p>
            <w:pPr>
              <w:spacing w:line="420" w:lineRule="exact"/>
              <w:rPr>
                <w:rFonts w:asciiTheme="majorEastAsia" w:hAnsiTheme="majorEastAsia" w:eastAsiaTheme="majorEastAsia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84" w:type="dxa"/>
            <w:vAlign w:val="center"/>
          </w:tcPr>
          <w:p>
            <w:pPr>
              <w:spacing w:line="420" w:lineRule="exact"/>
              <w:jc w:val="center"/>
              <w:rPr>
                <w:rFonts w:asciiTheme="majorEastAsia" w:hAnsiTheme="majorEastAsia" w:eastAsiaTheme="majorEastAsia"/>
              </w:rPr>
            </w:pPr>
          </w:p>
        </w:tc>
        <w:tc>
          <w:tcPr>
            <w:tcW w:w="709" w:type="dxa"/>
            <w:vAlign w:val="center"/>
          </w:tcPr>
          <w:p>
            <w:pPr>
              <w:spacing w:line="420" w:lineRule="exact"/>
              <w:rPr>
                <w:rFonts w:asciiTheme="majorEastAsia" w:hAnsiTheme="majorEastAsia" w:eastAsiaTheme="majorEastAsia"/>
              </w:rPr>
            </w:pPr>
          </w:p>
        </w:tc>
        <w:tc>
          <w:tcPr>
            <w:tcW w:w="1418" w:type="dxa"/>
            <w:vAlign w:val="center"/>
          </w:tcPr>
          <w:p>
            <w:pPr>
              <w:spacing w:line="420" w:lineRule="exact"/>
              <w:jc w:val="center"/>
              <w:rPr>
                <w:rFonts w:asciiTheme="majorEastAsia" w:hAnsiTheme="majorEastAsia" w:eastAsiaTheme="majorEastAsia"/>
              </w:rPr>
            </w:pPr>
          </w:p>
        </w:tc>
        <w:tc>
          <w:tcPr>
            <w:tcW w:w="2126" w:type="dxa"/>
            <w:vAlign w:val="center"/>
          </w:tcPr>
          <w:p>
            <w:pPr>
              <w:spacing w:line="420" w:lineRule="exact"/>
              <w:jc w:val="center"/>
              <w:rPr>
                <w:rFonts w:asciiTheme="majorEastAsia" w:hAnsiTheme="majorEastAsia" w:eastAsiaTheme="majorEastAsia"/>
              </w:rPr>
            </w:pPr>
          </w:p>
        </w:tc>
        <w:tc>
          <w:tcPr>
            <w:tcW w:w="1559" w:type="dxa"/>
            <w:vAlign w:val="center"/>
          </w:tcPr>
          <w:p>
            <w:pPr>
              <w:spacing w:line="420" w:lineRule="exact"/>
              <w:rPr>
                <w:rFonts w:asciiTheme="majorEastAsia" w:hAnsiTheme="majorEastAsia" w:eastAsiaTheme="majorEastAsia"/>
              </w:rPr>
            </w:pPr>
          </w:p>
        </w:tc>
        <w:tc>
          <w:tcPr>
            <w:tcW w:w="1909" w:type="dxa"/>
            <w:vAlign w:val="center"/>
          </w:tcPr>
          <w:p>
            <w:pPr>
              <w:spacing w:line="420" w:lineRule="exact"/>
              <w:rPr>
                <w:rFonts w:asciiTheme="majorEastAsia" w:hAnsiTheme="majorEastAsia" w:eastAsiaTheme="majorEastAsia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84" w:type="dxa"/>
            <w:vAlign w:val="center"/>
          </w:tcPr>
          <w:p>
            <w:pPr>
              <w:spacing w:line="420" w:lineRule="exact"/>
              <w:jc w:val="center"/>
              <w:rPr>
                <w:rFonts w:asciiTheme="majorEastAsia" w:hAnsiTheme="majorEastAsia" w:eastAsiaTheme="majorEastAsia"/>
              </w:rPr>
            </w:pPr>
          </w:p>
        </w:tc>
        <w:tc>
          <w:tcPr>
            <w:tcW w:w="709" w:type="dxa"/>
            <w:vAlign w:val="center"/>
          </w:tcPr>
          <w:p>
            <w:pPr>
              <w:spacing w:line="420" w:lineRule="exact"/>
              <w:rPr>
                <w:rFonts w:asciiTheme="majorEastAsia" w:hAnsiTheme="majorEastAsia" w:eastAsiaTheme="majorEastAsia"/>
              </w:rPr>
            </w:pPr>
          </w:p>
        </w:tc>
        <w:tc>
          <w:tcPr>
            <w:tcW w:w="1418" w:type="dxa"/>
            <w:vAlign w:val="center"/>
          </w:tcPr>
          <w:p>
            <w:pPr>
              <w:spacing w:line="420" w:lineRule="exact"/>
              <w:jc w:val="center"/>
              <w:rPr>
                <w:rFonts w:asciiTheme="majorEastAsia" w:hAnsiTheme="majorEastAsia" w:eastAsiaTheme="majorEastAsia"/>
              </w:rPr>
            </w:pPr>
          </w:p>
        </w:tc>
        <w:tc>
          <w:tcPr>
            <w:tcW w:w="2126" w:type="dxa"/>
            <w:vAlign w:val="center"/>
          </w:tcPr>
          <w:p>
            <w:pPr>
              <w:spacing w:line="420" w:lineRule="exact"/>
              <w:jc w:val="center"/>
              <w:rPr>
                <w:rFonts w:asciiTheme="majorEastAsia" w:hAnsiTheme="majorEastAsia" w:eastAsiaTheme="majorEastAsia"/>
              </w:rPr>
            </w:pPr>
          </w:p>
        </w:tc>
        <w:tc>
          <w:tcPr>
            <w:tcW w:w="1559" w:type="dxa"/>
            <w:vAlign w:val="center"/>
          </w:tcPr>
          <w:p>
            <w:pPr>
              <w:spacing w:line="420" w:lineRule="exact"/>
              <w:rPr>
                <w:rFonts w:asciiTheme="majorEastAsia" w:hAnsiTheme="majorEastAsia" w:eastAsiaTheme="majorEastAsia"/>
              </w:rPr>
            </w:pPr>
          </w:p>
        </w:tc>
        <w:tc>
          <w:tcPr>
            <w:tcW w:w="1909" w:type="dxa"/>
            <w:vAlign w:val="center"/>
          </w:tcPr>
          <w:p>
            <w:pPr>
              <w:spacing w:line="420" w:lineRule="exact"/>
              <w:rPr>
                <w:rFonts w:asciiTheme="majorEastAsia" w:hAnsiTheme="majorEastAsia" w:eastAsiaTheme="majorEastAsia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84" w:type="dxa"/>
            <w:vAlign w:val="center"/>
          </w:tcPr>
          <w:p>
            <w:pPr>
              <w:spacing w:line="420" w:lineRule="exact"/>
              <w:jc w:val="center"/>
              <w:rPr>
                <w:rFonts w:asciiTheme="majorEastAsia" w:hAnsiTheme="majorEastAsia" w:eastAsiaTheme="majorEastAsia"/>
              </w:rPr>
            </w:pPr>
          </w:p>
        </w:tc>
        <w:tc>
          <w:tcPr>
            <w:tcW w:w="709" w:type="dxa"/>
            <w:vAlign w:val="center"/>
          </w:tcPr>
          <w:p>
            <w:pPr>
              <w:spacing w:line="420" w:lineRule="exact"/>
              <w:rPr>
                <w:rFonts w:asciiTheme="majorEastAsia" w:hAnsiTheme="majorEastAsia" w:eastAsiaTheme="majorEastAsia"/>
              </w:rPr>
            </w:pPr>
          </w:p>
        </w:tc>
        <w:tc>
          <w:tcPr>
            <w:tcW w:w="1418" w:type="dxa"/>
            <w:vAlign w:val="center"/>
          </w:tcPr>
          <w:p>
            <w:pPr>
              <w:spacing w:line="420" w:lineRule="exact"/>
              <w:jc w:val="center"/>
              <w:rPr>
                <w:rFonts w:asciiTheme="majorEastAsia" w:hAnsiTheme="majorEastAsia" w:eastAsiaTheme="majorEastAsia"/>
              </w:rPr>
            </w:pPr>
          </w:p>
        </w:tc>
        <w:tc>
          <w:tcPr>
            <w:tcW w:w="2126" w:type="dxa"/>
            <w:vAlign w:val="center"/>
          </w:tcPr>
          <w:p>
            <w:pPr>
              <w:spacing w:line="420" w:lineRule="exact"/>
              <w:jc w:val="center"/>
              <w:rPr>
                <w:rFonts w:asciiTheme="majorEastAsia" w:hAnsiTheme="majorEastAsia" w:eastAsiaTheme="majorEastAsia"/>
              </w:rPr>
            </w:pPr>
          </w:p>
        </w:tc>
        <w:tc>
          <w:tcPr>
            <w:tcW w:w="1559" w:type="dxa"/>
            <w:vAlign w:val="center"/>
          </w:tcPr>
          <w:p>
            <w:pPr>
              <w:spacing w:line="420" w:lineRule="exact"/>
              <w:rPr>
                <w:rFonts w:asciiTheme="majorEastAsia" w:hAnsiTheme="majorEastAsia" w:eastAsiaTheme="majorEastAsia"/>
              </w:rPr>
            </w:pPr>
          </w:p>
        </w:tc>
        <w:tc>
          <w:tcPr>
            <w:tcW w:w="1909" w:type="dxa"/>
            <w:vAlign w:val="center"/>
          </w:tcPr>
          <w:p>
            <w:pPr>
              <w:spacing w:line="420" w:lineRule="exact"/>
              <w:rPr>
                <w:rFonts w:asciiTheme="majorEastAsia" w:hAnsiTheme="majorEastAsia" w:eastAsiaTheme="majorEastAsia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84" w:type="dxa"/>
            <w:vAlign w:val="center"/>
          </w:tcPr>
          <w:p>
            <w:pPr>
              <w:spacing w:line="420" w:lineRule="exact"/>
              <w:jc w:val="center"/>
              <w:rPr>
                <w:rFonts w:asciiTheme="majorEastAsia" w:hAnsiTheme="majorEastAsia" w:eastAsiaTheme="majorEastAsia"/>
              </w:rPr>
            </w:pPr>
          </w:p>
        </w:tc>
        <w:tc>
          <w:tcPr>
            <w:tcW w:w="709" w:type="dxa"/>
            <w:vAlign w:val="center"/>
          </w:tcPr>
          <w:p>
            <w:pPr>
              <w:spacing w:line="420" w:lineRule="exact"/>
              <w:rPr>
                <w:rFonts w:asciiTheme="majorEastAsia" w:hAnsiTheme="majorEastAsia" w:eastAsiaTheme="majorEastAsia"/>
              </w:rPr>
            </w:pPr>
          </w:p>
        </w:tc>
        <w:tc>
          <w:tcPr>
            <w:tcW w:w="1418" w:type="dxa"/>
            <w:vAlign w:val="center"/>
          </w:tcPr>
          <w:p>
            <w:pPr>
              <w:spacing w:line="420" w:lineRule="exact"/>
              <w:jc w:val="center"/>
              <w:rPr>
                <w:rFonts w:asciiTheme="majorEastAsia" w:hAnsiTheme="majorEastAsia" w:eastAsiaTheme="majorEastAsia"/>
              </w:rPr>
            </w:pPr>
          </w:p>
        </w:tc>
        <w:tc>
          <w:tcPr>
            <w:tcW w:w="2126" w:type="dxa"/>
            <w:vAlign w:val="center"/>
          </w:tcPr>
          <w:p>
            <w:pPr>
              <w:spacing w:line="420" w:lineRule="exact"/>
              <w:jc w:val="center"/>
              <w:rPr>
                <w:rFonts w:asciiTheme="majorEastAsia" w:hAnsiTheme="majorEastAsia" w:eastAsiaTheme="majorEastAsia"/>
              </w:rPr>
            </w:pPr>
          </w:p>
        </w:tc>
        <w:tc>
          <w:tcPr>
            <w:tcW w:w="1559" w:type="dxa"/>
            <w:vAlign w:val="center"/>
          </w:tcPr>
          <w:p>
            <w:pPr>
              <w:spacing w:line="420" w:lineRule="exact"/>
              <w:rPr>
                <w:rFonts w:asciiTheme="majorEastAsia" w:hAnsiTheme="majorEastAsia" w:eastAsiaTheme="majorEastAsia"/>
              </w:rPr>
            </w:pPr>
          </w:p>
        </w:tc>
        <w:tc>
          <w:tcPr>
            <w:tcW w:w="1909" w:type="dxa"/>
            <w:vAlign w:val="center"/>
          </w:tcPr>
          <w:p>
            <w:pPr>
              <w:spacing w:line="420" w:lineRule="exact"/>
              <w:rPr>
                <w:rFonts w:asciiTheme="majorEastAsia" w:hAnsiTheme="majorEastAsia" w:eastAsiaTheme="majorEastAsia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84" w:type="dxa"/>
            <w:vAlign w:val="center"/>
          </w:tcPr>
          <w:p>
            <w:pPr>
              <w:spacing w:line="420" w:lineRule="exact"/>
              <w:jc w:val="center"/>
              <w:rPr>
                <w:rFonts w:asciiTheme="majorEastAsia" w:hAnsiTheme="majorEastAsia" w:eastAsiaTheme="majorEastAsia"/>
              </w:rPr>
            </w:pPr>
          </w:p>
        </w:tc>
        <w:tc>
          <w:tcPr>
            <w:tcW w:w="709" w:type="dxa"/>
            <w:vAlign w:val="center"/>
          </w:tcPr>
          <w:p>
            <w:pPr>
              <w:spacing w:line="420" w:lineRule="exact"/>
              <w:rPr>
                <w:rFonts w:asciiTheme="majorEastAsia" w:hAnsiTheme="majorEastAsia" w:eastAsiaTheme="majorEastAsia"/>
              </w:rPr>
            </w:pPr>
          </w:p>
        </w:tc>
        <w:tc>
          <w:tcPr>
            <w:tcW w:w="1418" w:type="dxa"/>
            <w:vAlign w:val="center"/>
          </w:tcPr>
          <w:p>
            <w:pPr>
              <w:spacing w:line="420" w:lineRule="exact"/>
              <w:jc w:val="center"/>
              <w:rPr>
                <w:rFonts w:asciiTheme="majorEastAsia" w:hAnsiTheme="majorEastAsia" w:eastAsiaTheme="majorEastAsia"/>
              </w:rPr>
            </w:pPr>
          </w:p>
        </w:tc>
        <w:tc>
          <w:tcPr>
            <w:tcW w:w="2126" w:type="dxa"/>
            <w:vAlign w:val="center"/>
          </w:tcPr>
          <w:p>
            <w:pPr>
              <w:spacing w:line="420" w:lineRule="exact"/>
              <w:jc w:val="center"/>
              <w:rPr>
                <w:rFonts w:asciiTheme="majorEastAsia" w:hAnsiTheme="majorEastAsia" w:eastAsiaTheme="majorEastAsia"/>
              </w:rPr>
            </w:pPr>
          </w:p>
        </w:tc>
        <w:tc>
          <w:tcPr>
            <w:tcW w:w="1559" w:type="dxa"/>
            <w:vAlign w:val="center"/>
          </w:tcPr>
          <w:p>
            <w:pPr>
              <w:spacing w:line="420" w:lineRule="exact"/>
              <w:rPr>
                <w:rFonts w:asciiTheme="majorEastAsia" w:hAnsiTheme="majorEastAsia" w:eastAsiaTheme="majorEastAsia"/>
              </w:rPr>
            </w:pPr>
          </w:p>
        </w:tc>
        <w:tc>
          <w:tcPr>
            <w:tcW w:w="1909" w:type="dxa"/>
            <w:vAlign w:val="center"/>
          </w:tcPr>
          <w:p>
            <w:pPr>
              <w:spacing w:line="420" w:lineRule="exact"/>
              <w:rPr>
                <w:rFonts w:asciiTheme="majorEastAsia" w:hAnsiTheme="majorEastAsia" w:eastAsiaTheme="majorEastAsia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84" w:type="dxa"/>
            <w:vAlign w:val="center"/>
          </w:tcPr>
          <w:p>
            <w:pPr>
              <w:spacing w:line="420" w:lineRule="exact"/>
              <w:jc w:val="center"/>
              <w:rPr>
                <w:rFonts w:asciiTheme="majorEastAsia" w:hAnsiTheme="majorEastAsia" w:eastAsiaTheme="majorEastAsia"/>
              </w:rPr>
            </w:pPr>
          </w:p>
        </w:tc>
        <w:tc>
          <w:tcPr>
            <w:tcW w:w="709" w:type="dxa"/>
            <w:vAlign w:val="center"/>
          </w:tcPr>
          <w:p>
            <w:pPr>
              <w:spacing w:line="420" w:lineRule="exact"/>
              <w:rPr>
                <w:rFonts w:asciiTheme="majorEastAsia" w:hAnsiTheme="majorEastAsia" w:eastAsiaTheme="majorEastAsia"/>
              </w:rPr>
            </w:pPr>
          </w:p>
        </w:tc>
        <w:tc>
          <w:tcPr>
            <w:tcW w:w="1418" w:type="dxa"/>
            <w:vAlign w:val="center"/>
          </w:tcPr>
          <w:p>
            <w:pPr>
              <w:spacing w:line="420" w:lineRule="exact"/>
              <w:jc w:val="center"/>
              <w:rPr>
                <w:rFonts w:asciiTheme="majorEastAsia" w:hAnsiTheme="majorEastAsia" w:eastAsiaTheme="majorEastAsia"/>
              </w:rPr>
            </w:pPr>
          </w:p>
        </w:tc>
        <w:tc>
          <w:tcPr>
            <w:tcW w:w="2126" w:type="dxa"/>
            <w:vAlign w:val="center"/>
          </w:tcPr>
          <w:p>
            <w:pPr>
              <w:spacing w:line="420" w:lineRule="exact"/>
              <w:jc w:val="center"/>
              <w:rPr>
                <w:rFonts w:asciiTheme="majorEastAsia" w:hAnsiTheme="majorEastAsia" w:eastAsiaTheme="majorEastAsia"/>
              </w:rPr>
            </w:pPr>
          </w:p>
        </w:tc>
        <w:tc>
          <w:tcPr>
            <w:tcW w:w="1559" w:type="dxa"/>
            <w:vAlign w:val="center"/>
          </w:tcPr>
          <w:p>
            <w:pPr>
              <w:spacing w:line="420" w:lineRule="exact"/>
              <w:rPr>
                <w:rFonts w:asciiTheme="majorEastAsia" w:hAnsiTheme="majorEastAsia" w:eastAsiaTheme="majorEastAsia"/>
              </w:rPr>
            </w:pPr>
          </w:p>
        </w:tc>
        <w:tc>
          <w:tcPr>
            <w:tcW w:w="1909" w:type="dxa"/>
            <w:vAlign w:val="center"/>
          </w:tcPr>
          <w:p>
            <w:pPr>
              <w:spacing w:line="420" w:lineRule="exact"/>
              <w:rPr>
                <w:rFonts w:asciiTheme="majorEastAsia" w:hAnsiTheme="majorEastAsia" w:eastAsiaTheme="majorEastAsia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5" w:hRule="atLeast"/>
          <w:jc w:val="center"/>
        </w:trPr>
        <w:tc>
          <w:tcPr>
            <w:tcW w:w="1684" w:type="dxa"/>
            <w:vAlign w:val="center"/>
          </w:tcPr>
          <w:p>
            <w:pPr>
              <w:spacing w:line="420" w:lineRule="exact"/>
              <w:jc w:val="center"/>
              <w:rPr>
                <w:rFonts w:ascii="宋体" w:hAnsi="宋体" w:eastAsia="宋体"/>
                <w:b/>
              </w:rPr>
            </w:pPr>
            <w:r>
              <w:rPr>
                <w:rFonts w:hint="eastAsia" w:ascii="宋体" w:hAnsi="宋体" w:eastAsia="宋体"/>
                <w:b/>
              </w:rPr>
              <w:t>汇 款</w:t>
            </w:r>
          </w:p>
          <w:p>
            <w:pPr>
              <w:spacing w:line="420" w:lineRule="exact"/>
              <w:jc w:val="center"/>
              <w:rPr>
                <w:rFonts w:ascii="宋体" w:hAnsi="宋体" w:eastAsia="宋体"/>
                <w:b/>
              </w:rPr>
            </w:pPr>
            <w:r>
              <w:rPr>
                <w:rFonts w:hint="eastAsia" w:ascii="宋体" w:hAnsi="宋体" w:eastAsia="宋体"/>
                <w:b/>
              </w:rPr>
              <w:t>信 息</w:t>
            </w:r>
          </w:p>
        </w:tc>
        <w:tc>
          <w:tcPr>
            <w:tcW w:w="7721" w:type="dxa"/>
            <w:gridSpan w:val="5"/>
            <w:vAlign w:val="center"/>
          </w:tcPr>
          <w:p>
            <w:pPr>
              <w:spacing w:line="420" w:lineRule="exact"/>
              <w:rPr>
                <w:rFonts w:asciiTheme="majorEastAsia" w:hAnsiTheme="majorEastAsia" w:eastAsiaTheme="majorEastAsia"/>
              </w:rPr>
            </w:pPr>
            <w:r>
              <w:rPr>
                <w:rFonts w:hint="eastAsia" w:asciiTheme="majorEastAsia" w:hAnsiTheme="majorEastAsia" w:eastAsiaTheme="majorEastAsia"/>
              </w:rPr>
              <w:t>开户名称: 华育国培（北京）教育科技有限公司</w:t>
            </w:r>
          </w:p>
          <w:p>
            <w:pPr>
              <w:spacing w:line="420" w:lineRule="exact"/>
              <w:rPr>
                <w:rFonts w:asciiTheme="majorEastAsia" w:hAnsiTheme="majorEastAsia" w:eastAsiaTheme="majorEastAsia"/>
              </w:rPr>
            </w:pPr>
            <w:r>
              <w:rPr>
                <w:rFonts w:hint="eastAsia" w:asciiTheme="majorEastAsia" w:hAnsiTheme="majorEastAsia" w:eastAsiaTheme="majorEastAsia"/>
              </w:rPr>
              <w:t>开户银行：中国建设银行北京西客站支行</w:t>
            </w:r>
          </w:p>
          <w:p>
            <w:pPr>
              <w:spacing w:line="420" w:lineRule="exact"/>
              <w:rPr>
                <w:rFonts w:asciiTheme="majorEastAsia" w:hAnsiTheme="majorEastAsia" w:eastAsiaTheme="majorEastAsia"/>
              </w:rPr>
            </w:pPr>
            <w:r>
              <w:rPr>
                <w:rFonts w:hint="eastAsia" w:asciiTheme="majorEastAsia" w:hAnsiTheme="majorEastAsia" w:eastAsiaTheme="majorEastAsia"/>
              </w:rPr>
              <w:t xml:space="preserve">账    号:  1100 1028 0000 5300 2143 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7" w:hRule="atLeast"/>
          <w:jc w:val="center"/>
        </w:trPr>
        <w:tc>
          <w:tcPr>
            <w:tcW w:w="1684" w:type="dxa"/>
            <w:tcBorders>
              <w:bottom w:val="doub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hAnsi="宋体" w:eastAsia="宋体"/>
                <w:b/>
              </w:rPr>
            </w:pPr>
            <w:r>
              <w:rPr>
                <w:rFonts w:hint="eastAsia" w:ascii="宋体" w:hAnsi="宋体" w:eastAsia="宋体"/>
                <w:b/>
              </w:rPr>
              <w:t>展示</w:t>
            </w:r>
          </w:p>
          <w:p>
            <w:pPr>
              <w:spacing w:line="420" w:lineRule="exact"/>
              <w:jc w:val="center"/>
              <w:rPr>
                <w:rFonts w:ascii="宋体" w:hAnsi="宋体" w:eastAsia="宋体"/>
                <w:b/>
              </w:rPr>
            </w:pPr>
            <w:r>
              <w:rPr>
                <w:rFonts w:hint="eastAsia" w:ascii="宋体" w:hAnsi="宋体" w:eastAsia="宋体"/>
                <w:b/>
              </w:rPr>
              <w:t>意 向</w:t>
            </w:r>
          </w:p>
        </w:tc>
        <w:tc>
          <w:tcPr>
            <w:tcW w:w="7721" w:type="dxa"/>
            <w:gridSpan w:val="5"/>
            <w:tcBorders>
              <w:bottom w:val="double" w:color="auto" w:sz="4" w:space="0"/>
            </w:tcBorders>
            <w:vAlign w:val="center"/>
          </w:tcPr>
          <w:p>
            <w:pPr>
              <w:spacing w:line="420" w:lineRule="exact"/>
              <w:rPr>
                <w:rFonts w:asciiTheme="majorEastAsia" w:hAnsiTheme="majorEastAsia" w:eastAsiaTheme="majorEastAsia"/>
              </w:rPr>
            </w:pPr>
            <w:r>
              <w:rPr>
                <w:rFonts w:hint="eastAsia" w:asciiTheme="majorEastAsia" w:hAnsiTheme="majorEastAsia" w:eastAsiaTheme="majorEastAsia"/>
              </w:rPr>
              <w:t>1：会场内易拉宝                     【      】</w:t>
            </w:r>
          </w:p>
          <w:p>
            <w:pPr>
              <w:spacing w:line="420" w:lineRule="exact"/>
              <w:rPr>
                <w:rFonts w:asciiTheme="majorEastAsia" w:hAnsiTheme="majorEastAsia" w:eastAsiaTheme="majorEastAsia"/>
              </w:rPr>
            </w:pPr>
            <w:r>
              <w:rPr>
                <w:rFonts w:hint="eastAsia" w:asciiTheme="majorEastAsia" w:hAnsiTheme="majorEastAsia" w:eastAsiaTheme="majorEastAsia"/>
              </w:rPr>
              <w:t>2：标准展位展示                     【      】</w:t>
            </w:r>
          </w:p>
          <w:p>
            <w:pPr>
              <w:spacing w:line="420" w:lineRule="exact"/>
              <w:rPr>
                <w:rFonts w:asciiTheme="majorEastAsia" w:hAnsiTheme="majorEastAsia" w:eastAsiaTheme="majorEastAsia"/>
              </w:rPr>
            </w:pPr>
            <w:r>
              <w:rPr>
                <w:rFonts w:hint="eastAsia" w:asciiTheme="majorEastAsia" w:hAnsiTheme="majorEastAsia" w:eastAsiaTheme="majorEastAsia"/>
              </w:rPr>
              <w:t>3：代表证、手提袋、会刊展示         【      】</w:t>
            </w:r>
          </w:p>
          <w:p>
            <w:pPr>
              <w:spacing w:line="420" w:lineRule="exact"/>
              <w:rPr>
                <w:rFonts w:asciiTheme="majorEastAsia" w:hAnsiTheme="majorEastAsia" w:eastAsiaTheme="majorEastAsia"/>
              </w:rPr>
            </w:pPr>
            <w:r>
              <w:rPr>
                <w:rFonts w:hint="eastAsia" w:asciiTheme="majorEastAsia" w:hAnsiTheme="majorEastAsia" w:eastAsiaTheme="majorEastAsia"/>
              </w:rPr>
              <w:t>4：发言、中场休息期间的视频播放展示 【      】</w:t>
            </w:r>
          </w:p>
          <w:p>
            <w:pPr>
              <w:spacing w:line="420" w:lineRule="exact"/>
              <w:rPr>
                <w:rFonts w:asciiTheme="majorEastAsia" w:hAnsiTheme="majorEastAsia" w:eastAsiaTheme="majorEastAsia"/>
              </w:rPr>
            </w:pPr>
            <w:r>
              <w:rPr>
                <w:rFonts w:hint="eastAsia" w:asciiTheme="majorEastAsia" w:hAnsiTheme="majorEastAsia" w:eastAsiaTheme="majorEastAsia"/>
              </w:rPr>
              <w:t>5：冠名及其它赞助需求               【      】</w:t>
            </w:r>
          </w:p>
          <w:p>
            <w:pPr>
              <w:spacing w:line="420" w:lineRule="exact"/>
              <w:rPr>
                <w:rFonts w:asciiTheme="majorEastAsia" w:hAnsiTheme="majorEastAsia" w:eastAsiaTheme="majorEastAsia"/>
              </w:rPr>
            </w:pPr>
            <w:r>
              <w:rPr>
                <w:rFonts w:hint="eastAsia" w:asciiTheme="majorEastAsia" w:hAnsiTheme="majorEastAsia" w:eastAsiaTheme="majorEastAsia"/>
              </w:rPr>
              <w:t xml:space="preserve">注：如您的企业有展示需求，请在对应行【】内打√ </w:t>
            </w:r>
          </w:p>
        </w:tc>
      </w:tr>
    </w:tbl>
    <w:p>
      <w:pPr>
        <w:spacing w:line="420" w:lineRule="exact"/>
        <w:rPr>
          <w:rFonts w:asciiTheme="majorEastAsia" w:hAnsiTheme="majorEastAsia" w:eastAsiaTheme="majorEastAsia"/>
          <w:lang w:val="ru-RU"/>
        </w:rPr>
      </w:pPr>
      <w:r>
        <w:rPr>
          <w:rFonts w:hint="eastAsia" w:asciiTheme="majorEastAsia" w:hAnsiTheme="majorEastAsia" w:eastAsiaTheme="majorEastAsia"/>
          <w:lang w:val="ru-RU"/>
        </w:rPr>
        <w:t>联系人：</w:t>
      </w:r>
      <w:r>
        <w:rPr>
          <w:rFonts w:hint="eastAsia" w:asciiTheme="majorEastAsia" w:hAnsiTheme="majorEastAsia" w:eastAsiaTheme="majorEastAsia"/>
          <w:lang w:val="ru-RU" w:eastAsia="zh-CN"/>
        </w:rPr>
        <w:t>牛老师</w:t>
      </w:r>
      <w:r>
        <w:rPr>
          <w:rFonts w:hint="eastAsia" w:asciiTheme="majorEastAsia" w:hAnsiTheme="majorEastAsia" w:eastAsiaTheme="majorEastAsia"/>
        </w:rPr>
        <w:t xml:space="preserve">     手机：1</w:t>
      </w:r>
      <w:r>
        <w:rPr>
          <w:rFonts w:hint="eastAsia" w:asciiTheme="majorEastAsia" w:hAnsiTheme="majorEastAsia" w:eastAsiaTheme="majorEastAsia"/>
          <w:lang w:val="en-US" w:eastAsia="zh-CN"/>
        </w:rPr>
        <w:t>5727311026</w:t>
      </w:r>
      <w:r>
        <w:rPr>
          <w:rFonts w:hint="eastAsia" w:asciiTheme="majorEastAsia" w:hAnsiTheme="majorEastAsia" w:eastAsiaTheme="majorEastAsia"/>
        </w:rPr>
        <w:t xml:space="preserve">   邮箱：</w:t>
      </w:r>
      <w:r>
        <w:rPr>
          <w:rFonts w:hint="eastAsia" w:asciiTheme="majorEastAsia" w:hAnsiTheme="majorEastAsia" w:eastAsiaTheme="majorEastAsia"/>
          <w:lang w:val="en-US" w:eastAsia="zh-CN"/>
        </w:rPr>
        <w:t>beijingbeijing@yeah.net</w:t>
      </w:r>
    </w:p>
    <w:p>
      <w:pPr>
        <w:widowControl w:val="0"/>
        <w:autoSpaceDE w:val="0"/>
        <w:autoSpaceDN w:val="0"/>
        <w:spacing w:line="480" w:lineRule="exact"/>
        <w:rPr>
          <w:rFonts w:cs="PUOMWJ+·ÂËÎ" w:asciiTheme="majorEastAsia" w:hAnsiTheme="majorEastAsia" w:eastAsiaTheme="majorEastAsia"/>
          <w:color w:val="000000"/>
          <w:kern w:val="2"/>
          <w:sz w:val="32"/>
          <w:szCs w:val="22"/>
          <w:lang w:val="ru-RU"/>
        </w:rPr>
      </w:pPr>
    </w:p>
    <w:p>
      <w:pPr>
        <w:widowControl w:val="0"/>
        <w:autoSpaceDE w:val="0"/>
        <w:autoSpaceDN w:val="0"/>
        <w:spacing w:line="480" w:lineRule="exact"/>
        <w:rPr>
          <w:rFonts w:cs="PUOMWJ+·ÂËÎ" w:asciiTheme="majorEastAsia" w:hAnsiTheme="majorEastAsia" w:eastAsiaTheme="majorEastAsia"/>
          <w:b/>
          <w:bCs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b/>
          <w:bCs/>
          <w:color w:val="000000"/>
          <w:kern w:val="2"/>
          <w:sz w:val="32"/>
          <w:szCs w:val="22"/>
          <w:lang w:val="ru-RU"/>
        </w:rPr>
        <w:t>附件</w:t>
      </w:r>
      <w:r>
        <w:rPr>
          <w:rFonts w:hint="eastAsia" w:cs="PUOMWJ+·ÂËÎ" w:asciiTheme="majorEastAsia" w:hAnsiTheme="majorEastAsia" w:eastAsiaTheme="majorEastAsia"/>
          <w:b/>
          <w:bCs/>
          <w:color w:val="000000"/>
          <w:kern w:val="2"/>
          <w:sz w:val="32"/>
          <w:szCs w:val="22"/>
          <w:lang w:val="en-US" w:eastAsia="zh-CN"/>
        </w:rPr>
        <w:t>2</w:t>
      </w:r>
      <w:r>
        <w:rPr>
          <w:rFonts w:hint="eastAsia" w:cs="PUOMWJ+·ÂËÎ" w:asciiTheme="majorEastAsia" w:hAnsiTheme="majorEastAsia" w:eastAsiaTheme="majorEastAsia"/>
          <w:b/>
          <w:bCs/>
          <w:color w:val="000000"/>
          <w:kern w:val="2"/>
          <w:sz w:val="32"/>
          <w:szCs w:val="22"/>
          <w:lang w:val="ru-RU"/>
        </w:rPr>
        <w:t>：</w:t>
      </w:r>
    </w:p>
    <w:p>
      <w:pPr>
        <w:widowControl w:val="0"/>
        <w:autoSpaceDE w:val="0"/>
        <w:autoSpaceDN w:val="0"/>
        <w:spacing w:line="480" w:lineRule="exact"/>
        <w:rPr>
          <w:rFonts w:cs="PUOMWJ+·ÂËÎ" w:asciiTheme="minorEastAsia" w:hAnsiTheme="minorEastAsia"/>
          <w:b/>
          <w:bCs/>
          <w:color w:val="000000"/>
          <w:kern w:val="2"/>
          <w:sz w:val="32"/>
          <w:szCs w:val="22"/>
          <w:lang w:val="ru-RU"/>
        </w:rPr>
      </w:pPr>
    </w:p>
    <w:p>
      <w:pPr>
        <w:widowControl w:val="0"/>
        <w:autoSpaceDE w:val="0"/>
        <w:autoSpaceDN w:val="0"/>
        <w:spacing w:line="480" w:lineRule="exact"/>
        <w:jc w:val="center"/>
        <w:rPr>
          <w:rFonts w:cs="PUOMWJ+·ÂËÎ" w:asciiTheme="minorEastAsia" w:hAnsiTheme="minorEastAsia"/>
          <w:b/>
          <w:bCs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inorEastAsia" w:hAnsiTheme="minorEastAsia"/>
          <w:b/>
          <w:bCs/>
          <w:color w:val="000000"/>
          <w:kern w:val="2"/>
          <w:sz w:val="32"/>
          <w:szCs w:val="22"/>
          <w:lang w:val="ru-RU"/>
        </w:rPr>
        <w:t>《中国智慧消防年度报告论文》征稿函</w:t>
      </w:r>
    </w:p>
    <w:p>
      <w:pPr>
        <w:widowControl w:val="0"/>
        <w:autoSpaceDE w:val="0"/>
        <w:autoSpaceDN w:val="0"/>
        <w:spacing w:line="480" w:lineRule="exact"/>
        <w:jc w:val="center"/>
        <w:rPr>
          <w:rFonts w:cs="PUOMWJ+·ÂËÎ" w:asciiTheme="minorEastAsia" w:hAnsiTheme="minorEastAsia"/>
          <w:color w:val="000000"/>
          <w:kern w:val="2"/>
          <w:sz w:val="28"/>
          <w:szCs w:val="28"/>
          <w:lang w:val="ru-RU"/>
        </w:rPr>
      </w:pPr>
    </w:p>
    <w:p>
      <w:pPr>
        <w:widowControl w:val="0"/>
        <w:autoSpaceDE w:val="0"/>
        <w:autoSpaceDN w:val="0"/>
        <w:spacing w:line="360" w:lineRule="auto"/>
        <w:ind w:firstLine="560" w:firstLineChars="200"/>
        <w:rPr>
          <w:rFonts w:cs="PUOMWJ+·ÂËÎ" w:asciiTheme="minorEastAsia" w:hAnsiTheme="minorEastAsia"/>
          <w:color w:val="000000"/>
          <w:kern w:val="2"/>
          <w:sz w:val="28"/>
          <w:szCs w:val="28"/>
          <w:lang w:val="ru-RU"/>
        </w:rPr>
      </w:pPr>
      <w:r>
        <w:rPr>
          <w:rFonts w:hint="eastAsia" w:cs="PUOMWJ+·ÂËÎ" w:asciiTheme="minorEastAsia" w:hAnsiTheme="minorEastAsia"/>
          <w:color w:val="000000"/>
          <w:kern w:val="2"/>
          <w:sz w:val="28"/>
          <w:szCs w:val="28"/>
          <w:lang w:val="ru-RU"/>
        </w:rPr>
        <w:t>为了能够将“2017城市‘智慧消防’建设与创新发展高峰论坛”的成果汇集起来，作为“智慧消防”学术建设重要的参考资料，中国经济出版社将以此次论坛为平台，征集论文，集结成书，出版《中国智慧消防年度报告》。</w:t>
      </w:r>
    </w:p>
    <w:p>
      <w:pPr>
        <w:widowControl w:val="0"/>
        <w:autoSpaceDE w:val="0"/>
        <w:autoSpaceDN w:val="0"/>
        <w:spacing w:line="360" w:lineRule="auto"/>
        <w:ind w:firstLine="560" w:firstLineChars="200"/>
        <w:rPr>
          <w:rFonts w:cs="PUOMWJ+·ÂËÎ" w:asciiTheme="minorEastAsia" w:hAnsiTheme="minorEastAsia"/>
          <w:color w:val="000000"/>
          <w:kern w:val="2"/>
          <w:sz w:val="28"/>
          <w:szCs w:val="28"/>
          <w:lang w:val="ru-RU"/>
        </w:rPr>
      </w:pPr>
      <w:r>
        <w:rPr>
          <w:rFonts w:hint="eastAsia" w:cs="PUOMWJ+·ÂËÎ" w:asciiTheme="minorEastAsia" w:hAnsiTheme="minorEastAsia"/>
          <w:color w:val="000000"/>
          <w:kern w:val="2"/>
          <w:sz w:val="28"/>
          <w:szCs w:val="28"/>
          <w:lang w:val="ru-RU"/>
        </w:rPr>
        <w:t>征文具体要求如下：</w:t>
      </w:r>
    </w:p>
    <w:p>
      <w:pPr>
        <w:widowControl w:val="0"/>
        <w:autoSpaceDE w:val="0"/>
        <w:autoSpaceDN w:val="0"/>
        <w:spacing w:line="360" w:lineRule="auto"/>
        <w:ind w:firstLine="560" w:firstLineChars="200"/>
        <w:rPr>
          <w:rFonts w:cs="PUOMWJ+·ÂËÎ" w:asciiTheme="minorEastAsia" w:hAnsiTheme="minorEastAsia"/>
          <w:color w:val="000000"/>
          <w:kern w:val="2"/>
          <w:sz w:val="28"/>
          <w:szCs w:val="28"/>
          <w:lang w:val="ru-RU"/>
        </w:rPr>
      </w:pPr>
      <w:r>
        <w:rPr>
          <w:rFonts w:hint="eastAsia" w:cs="PUOMWJ+·ÂËÎ" w:asciiTheme="minorEastAsia" w:hAnsiTheme="minorEastAsia"/>
          <w:color w:val="000000"/>
          <w:kern w:val="2"/>
          <w:sz w:val="28"/>
          <w:szCs w:val="28"/>
          <w:lang w:val="ru-RU"/>
        </w:rPr>
        <w:t>1.</w:t>
      </w:r>
      <w:r>
        <w:rPr>
          <w:rFonts w:hint="eastAsia" w:cs="PUOMWJ+·ÂËÎ" w:asciiTheme="minorEastAsia" w:hAnsiTheme="minorEastAsia"/>
          <w:color w:val="000000"/>
          <w:kern w:val="2"/>
          <w:sz w:val="28"/>
          <w:szCs w:val="28"/>
          <w:lang w:val="ru-RU"/>
        </w:rPr>
        <w:tab/>
      </w:r>
      <w:r>
        <w:rPr>
          <w:rFonts w:hint="eastAsia" w:cs="PUOMWJ+·ÂËÎ" w:asciiTheme="minorEastAsia" w:hAnsiTheme="minorEastAsia"/>
          <w:color w:val="000000"/>
          <w:kern w:val="2"/>
          <w:sz w:val="28"/>
          <w:szCs w:val="28"/>
          <w:lang w:val="ru-RU"/>
        </w:rPr>
        <w:t>论文内容</w:t>
      </w:r>
    </w:p>
    <w:p>
      <w:pPr>
        <w:widowControl w:val="0"/>
        <w:autoSpaceDE w:val="0"/>
        <w:autoSpaceDN w:val="0"/>
        <w:spacing w:line="360" w:lineRule="auto"/>
        <w:ind w:firstLine="560" w:firstLineChars="200"/>
        <w:rPr>
          <w:rFonts w:cs="PUOMWJ+·ÂËÎ" w:asciiTheme="minorEastAsia" w:hAnsiTheme="minorEastAsia"/>
          <w:color w:val="000000"/>
          <w:kern w:val="2"/>
          <w:sz w:val="28"/>
          <w:szCs w:val="28"/>
          <w:lang w:val="ru-RU"/>
        </w:rPr>
      </w:pPr>
      <w:r>
        <w:rPr>
          <w:rFonts w:hint="eastAsia" w:cs="PUOMWJ+·ÂËÎ" w:asciiTheme="minorEastAsia" w:hAnsiTheme="minorEastAsia"/>
          <w:color w:val="000000"/>
          <w:kern w:val="2"/>
          <w:sz w:val="28"/>
          <w:szCs w:val="28"/>
          <w:lang w:val="ru-RU"/>
        </w:rPr>
        <w:t>与“智慧消防”相关的理论性或实践性研究均可。</w:t>
      </w:r>
    </w:p>
    <w:p>
      <w:pPr>
        <w:widowControl w:val="0"/>
        <w:autoSpaceDE w:val="0"/>
        <w:autoSpaceDN w:val="0"/>
        <w:spacing w:line="360" w:lineRule="auto"/>
        <w:ind w:firstLine="560" w:firstLineChars="200"/>
        <w:rPr>
          <w:rFonts w:cs="PUOMWJ+·ÂËÎ" w:asciiTheme="minorEastAsia" w:hAnsiTheme="minorEastAsia"/>
          <w:color w:val="000000"/>
          <w:kern w:val="2"/>
          <w:sz w:val="28"/>
          <w:szCs w:val="28"/>
          <w:lang w:val="ru-RU"/>
        </w:rPr>
      </w:pPr>
      <w:r>
        <w:rPr>
          <w:rFonts w:hint="eastAsia" w:cs="PUOMWJ+·ÂËÎ" w:asciiTheme="minorEastAsia" w:hAnsiTheme="minorEastAsia"/>
          <w:color w:val="000000"/>
          <w:kern w:val="2"/>
          <w:sz w:val="28"/>
          <w:szCs w:val="28"/>
          <w:lang w:val="ru-RU"/>
        </w:rPr>
        <w:t>2.格式要求</w:t>
      </w:r>
    </w:p>
    <w:p>
      <w:pPr>
        <w:widowControl w:val="0"/>
        <w:autoSpaceDE w:val="0"/>
        <w:autoSpaceDN w:val="0"/>
        <w:spacing w:line="360" w:lineRule="auto"/>
        <w:ind w:firstLine="560" w:firstLineChars="200"/>
        <w:rPr>
          <w:rFonts w:cs="PUOMWJ+·ÂËÎ" w:asciiTheme="minorEastAsia" w:hAnsiTheme="minorEastAsia"/>
          <w:color w:val="000000"/>
          <w:kern w:val="2"/>
          <w:sz w:val="28"/>
          <w:szCs w:val="28"/>
          <w:lang w:val="ru-RU"/>
        </w:rPr>
      </w:pPr>
      <w:r>
        <w:rPr>
          <w:rFonts w:hint="eastAsia" w:cs="PUOMWJ+·ÂËÎ" w:asciiTheme="minorEastAsia" w:hAnsiTheme="minorEastAsia"/>
          <w:color w:val="000000"/>
          <w:kern w:val="2"/>
          <w:sz w:val="28"/>
          <w:szCs w:val="28"/>
          <w:lang w:val="ru-RU"/>
        </w:rPr>
        <w:t>（1）摘要：100—200字</w:t>
      </w:r>
    </w:p>
    <w:p>
      <w:pPr>
        <w:widowControl w:val="0"/>
        <w:autoSpaceDE w:val="0"/>
        <w:autoSpaceDN w:val="0"/>
        <w:spacing w:line="360" w:lineRule="auto"/>
        <w:ind w:firstLine="560" w:firstLineChars="200"/>
        <w:rPr>
          <w:rFonts w:cs="PUOMWJ+·ÂËÎ" w:asciiTheme="minorEastAsia" w:hAnsiTheme="minorEastAsia"/>
          <w:color w:val="000000"/>
          <w:kern w:val="2"/>
          <w:sz w:val="28"/>
          <w:szCs w:val="28"/>
          <w:lang w:val="ru-RU"/>
        </w:rPr>
      </w:pPr>
      <w:r>
        <w:rPr>
          <w:rFonts w:hint="eastAsia" w:cs="PUOMWJ+·ÂËÎ" w:asciiTheme="minorEastAsia" w:hAnsiTheme="minorEastAsia"/>
          <w:color w:val="000000"/>
          <w:kern w:val="2"/>
          <w:sz w:val="28"/>
          <w:szCs w:val="28"/>
          <w:lang w:val="ru-RU"/>
        </w:rPr>
        <w:t>（2）关键词：3—5个</w:t>
      </w:r>
    </w:p>
    <w:p>
      <w:pPr>
        <w:widowControl w:val="0"/>
        <w:autoSpaceDE w:val="0"/>
        <w:autoSpaceDN w:val="0"/>
        <w:spacing w:line="360" w:lineRule="auto"/>
        <w:ind w:firstLine="560" w:firstLineChars="200"/>
        <w:rPr>
          <w:rFonts w:cs="PUOMWJ+·ÂËÎ" w:asciiTheme="minorEastAsia" w:hAnsiTheme="minorEastAsia"/>
          <w:color w:val="000000"/>
          <w:kern w:val="2"/>
          <w:sz w:val="28"/>
          <w:szCs w:val="28"/>
          <w:lang w:val="ru-RU"/>
        </w:rPr>
      </w:pPr>
      <w:r>
        <w:rPr>
          <w:rFonts w:hint="eastAsia" w:cs="PUOMWJ+·ÂËÎ" w:asciiTheme="minorEastAsia" w:hAnsiTheme="minorEastAsia"/>
          <w:color w:val="000000"/>
          <w:kern w:val="2"/>
          <w:sz w:val="28"/>
          <w:szCs w:val="28"/>
          <w:lang w:val="ru-RU"/>
        </w:rPr>
        <w:t>（3）字数：5000—6000字</w:t>
      </w:r>
    </w:p>
    <w:p>
      <w:pPr>
        <w:widowControl w:val="0"/>
        <w:autoSpaceDE w:val="0"/>
        <w:autoSpaceDN w:val="0"/>
        <w:spacing w:line="360" w:lineRule="auto"/>
        <w:ind w:firstLine="560" w:firstLineChars="200"/>
        <w:rPr>
          <w:rFonts w:cs="PUOMWJ+·ÂËÎ" w:asciiTheme="minorEastAsia" w:hAnsiTheme="minorEastAsia"/>
          <w:color w:val="000000"/>
          <w:kern w:val="2"/>
          <w:sz w:val="28"/>
          <w:szCs w:val="28"/>
          <w:lang w:val="ru-RU"/>
        </w:rPr>
      </w:pPr>
      <w:r>
        <w:rPr>
          <w:rFonts w:hint="eastAsia" w:cs="PUOMWJ+·ÂËÎ" w:asciiTheme="minorEastAsia" w:hAnsiTheme="minorEastAsia"/>
          <w:color w:val="000000"/>
          <w:kern w:val="2"/>
          <w:sz w:val="28"/>
          <w:szCs w:val="28"/>
          <w:lang w:val="ru-RU"/>
        </w:rPr>
        <w:t>3.联系方式</w:t>
      </w:r>
    </w:p>
    <w:p>
      <w:pPr>
        <w:widowControl w:val="0"/>
        <w:autoSpaceDE w:val="0"/>
        <w:autoSpaceDN w:val="0"/>
        <w:spacing w:line="360" w:lineRule="auto"/>
        <w:ind w:firstLine="560" w:firstLineChars="200"/>
        <w:rPr>
          <w:rFonts w:cs="PUOMWJ+·ÂËÎ" w:asciiTheme="minorEastAsia" w:hAnsiTheme="minorEastAsia"/>
          <w:color w:val="000000"/>
          <w:kern w:val="2"/>
          <w:sz w:val="28"/>
          <w:szCs w:val="28"/>
          <w:lang w:val="ru-RU"/>
        </w:rPr>
      </w:pPr>
      <w:r>
        <w:rPr>
          <w:rFonts w:hint="eastAsia" w:cs="PUOMWJ+·ÂËÎ" w:asciiTheme="minorEastAsia" w:hAnsiTheme="minorEastAsia"/>
          <w:color w:val="000000"/>
          <w:kern w:val="2"/>
          <w:sz w:val="28"/>
          <w:szCs w:val="28"/>
          <w:lang w:val="ru-RU"/>
        </w:rPr>
        <w:t xml:space="preserve">（1）投稿邮箱：120749256@qq.com </w:t>
      </w:r>
    </w:p>
    <w:p>
      <w:pPr>
        <w:widowControl w:val="0"/>
        <w:autoSpaceDE w:val="0"/>
        <w:autoSpaceDN w:val="0"/>
        <w:spacing w:line="360" w:lineRule="auto"/>
        <w:ind w:firstLine="560" w:firstLineChars="200"/>
        <w:rPr>
          <w:rFonts w:cs="PUOMWJ+·ÂËÎ" w:asciiTheme="minorEastAsia" w:hAnsiTheme="minorEastAsia"/>
          <w:color w:val="000000"/>
          <w:kern w:val="2"/>
          <w:sz w:val="28"/>
          <w:szCs w:val="28"/>
          <w:lang w:val="ru-RU"/>
        </w:rPr>
      </w:pPr>
      <w:r>
        <w:rPr>
          <w:rFonts w:hint="eastAsia" w:cs="PUOMWJ+·ÂËÎ" w:asciiTheme="minorEastAsia" w:hAnsiTheme="minorEastAsia"/>
          <w:color w:val="000000"/>
          <w:kern w:val="2"/>
          <w:sz w:val="28"/>
          <w:szCs w:val="28"/>
          <w:lang w:val="ru-RU"/>
        </w:rPr>
        <w:t>（2）联系人：葛晶</w:t>
      </w:r>
    </w:p>
    <w:p>
      <w:pPr>
        <w:widowControl w:val="0"/>
        <w:autoSpaceDE w:val="0"/>
        <w:autoSpaceDN w:val="0"/>
        <w:spacing w:line="360" w:lineRule="auto"/>
        <w:ind w:firstLine="560" w:firstLineChars="200"/>
        <w:rPr>
          <w:rFonts w:cs="PUOMWJ+·ÂËÎ" w:asciiTheme="minorEastAsia" w:hAnsiTheme="minorEastAsia"/>
          <w:color w:val="000000"/>
          <w:kern w:val="2"/>
          <w:sz w:val="28"/>
          <w:szCs w:val="28"/>
          <w:lang w:val="ru-RU"/>
        </w:rPr>
      </w:pPr>
      <w:r>
        <w:rPr>
          <w:rFonts w:hint="eastAsia" w:cs="PUOMWJ+·ÂËÎ" w:asciiTheme="minorEastAsia" w:hAnsiTheme="minorEastAsia"/>
          <w:color w:val="000000"/>
          <w:kern w:val="2"/>
          <w:sz w:val="28"/>
          <w:szCs w:val="28"/>
          <w:lang w:val="ru-RU"/>
        </w:rPr>
        <w:t>（3）联系电话：010-68355210</w:t>
      </w:r>
    </w:p>
    <w:p>
      <w:pPr>
        <w:widowControl w:val="0"/>
        <w:autoSpaceDE w:val="0"/>
        <w:autoSpaceDN w:val="0"/>
        <w:spacing w:line="360" w:lineRule="auto"/>
        <w:ind w:firstLine="560" w:firstLineChars="200"/>
        <w:rPr>
          <w:rFonts w:cs="PUOMWJ+·ÂËÎ" w:asciiTheme="minorEastAsia" w:hAnsiTheme="minorEastAsia"/>
          <w:color w:val="000000"/>
          <w:kern w:val="2"/>
          <w:sz w:val="28"/>
          <w:szCs w:val="28"/>
          <w:lang w:val="ru-RU"/>
        </w:rPr>
      </w:pPr>
    </w:p>
    <w:p>
      <w:pPr>
        <w:widowControl w:val="0"/>
        <w:autoSpaceDE w:val="0"/>
        <w:autoSpaceDN w:val="0"/>
        <w:spacing w:line="360" w:lineRule="auto"/>
        <w:ind w:firstLine="562" w:firstLineChars="200"/>
        <w:rPr>
          <w:rFonts w:cs="PUOMWJ+·ÂËÎ" w:asciiTheme="minorEastAsia" w:hAnsiTheme="minorEastAsia"/>
          <w:b/>
          <w:color w:val="000000"/>
          <w:kern w:val="2"/>
          <w:sz w:val="28"/>
          <w:szCs w:val="28"/>
          <w:lang w:val="ru-RU"/>
        </w:rPr>
      </w:pPr>
      <w:r>
        <w:rPr>
          <w:rFonts w:hint="eastAsia" w:cs="PUOMWJ+·ÂËÎ" w:asciiTheme="minorEastAsia" w:hAnsiTheme="minorEastAsia"/>
          <w:b/>
          <w:color w:val="000000"/>
          <w:kern w:val="2"/>
          <w:sz w:val="28"/>
          <w:szCs w:val="28"/>
          <w:lang w:val="ru-RU"/>
        </w:rPr>
        <w:t>注：投稿时请注明作者真实姓名、所在单位及联系方式。</w:t>
      </w:r>
    </w:p>
    <w:p>
      <w:pPr>
        <w:adjustRightInd w:val="0"/>
        <w:snapToGrid w:val="0"/>
        <w:spacing w:line="360" w:lineRule="auto"/>
        <w:jc w:val="both"/>
        <w:rPr>
          <w:rFonts w:cs="PUOMWJ+·ÂËÎ" w:asciiTheme="minorEastAsia" w:hAnsiTheme="minorEastAsia"/>
          <w:color w:val="000000"/>
          <w:kern w:val="2"/>
          <w:sz w:val="32"/>
          <w:szCs w:val="22"/>
          <w:lang w:val="ru-RU"/>
        </w:rPr>
      </w:pPr>
    </w:p>
    <w:p>
      <w:pPr>
        <w:adjustRightInd w:val="0"/>
        <w:snapToGrid w:val="0"/>
        <w:spacing w:line="360" w:lineRule="auto"/>
        <w:jc w:val="both"/>
        <w:rPr>
          <w:rFonts w:cs="PUOMWJ+·ÂËÎ" w:asciiTheme="minorEastAsia" w:hAnsiTheme="minorEastAsia"/>
          <w:color w:val="000000"/>
          <w:kern w:val="2"/>
          <w:sz w:val="32"/>
          <w:szCs w:val="22"/>
          <w:lang w:val="ru-RU"/>
        </w:rPr>
      </w:pPr>
    </w:p>
    <w:p>
      <w:pPr>
        <w:widowControl w:val="0"/>
        <w:autoSpaceDE w:val="0"/>
        <w:autoSpaceDN w:val="0"/>
        <w:spacing w:line="480" w:lineRule="exact"/>
        <w:rPr>
          <w:rFonts w:cs="PUOMWJ+·ÂËÎ" w:asciiTheme="minorEastAsia" w:hAnsiTheme="minorEastAsia"/>
          <w:b/>
          <w:bCs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ajorEastAsia" w:hAnsiTheme="majorEastAsia" w:eastAsiaTheme="majorEastAsia"/>
          <w:b/>
          <w:bCs/>
          <w:color w:val="000000"/>
          <w:kern w:val="2"/>
          <w:sz w:val="32"/>
          <w:szCs w:val="22"/>
          <w:lang w:val="ru-RU"/>
        </w:rPr>
        <w:t>附件</w:t>
      </w:r>
      <w:r>
        <w:rPr>
          <w:rFonts w:hint="eastAsia" w:cs="PUOMWJ+·ÂËÎ" w:asciiTheme="majorEastAsia" w:hAnsiTheme="majorEastAsia" w:eastAsiaTheme="majorEastAsia"/>
          <w:b/>
          <w:bCs/>
          <w:color w:val="000000"/>
          <w:kern w:val="2"/>
          <w:sz w:val="32"/>
          <w:szCs w:val="22"/>
          <w:lang w:val="en-US" w:eastAsia="zh-CN"/>
        </w:rPr>
        <w:t>3</w:t>
      </w:r>
      <w:bookmarkStart w:id="0" w:name="_GoBack"/>
      <w:bookmarkEnd w:id="0"/>
      <w:r>
        <w:rPr>
          <w:rFonts w:hint="eastAsia" w:cs="PUOMWJ+·ÂËÎ" w:asciiTheme="majorEastAsia" w:hAnsiTheme="majorEastAsia" w:eastAsiaTheme="majorEastAsia"/>
          <w:b/>
          <w:bCs/>
          <w:color w:val="000000"/>
          <w:kern w:val="2"/>
          <w:sz w:val="32"/>
          <w:szCs w:val="22"/>
          <w:lang w:val="ru-RU"/>
        </w:rPr>
        <w:t>：</w:t>
      </w:r>
    </w:p>
    <w:p>
      <w:pPr>
        <w:widowControl w:val="0"/>
        <w:autoSpaceDE w:val="0"/>
        <w:autoSpaceDN w:val="0"/>
        <w:spacing w:line="480" w:lineRule="exact"/>
        <w:ind w:firstLine="2891" w:firstLineChars="900"/>
        <w:rPr>
          <w:rFonts w:cs="PUOMWJ+·ÂËÎ" w:asciiTheme="minorEastAsia" w:hAnsiTheme="minorEastAsia"/>
          <w:b/>
          <w:bCs/>
          <w:color w:val="000000"/>
          <w:kern w:val="2"/>
          <w:sz w:val="32"/>
          <w:szCs w:val="22"/>
          <w:lang w:val="ru-RU"/>
        </w:rPr>
      </w:pPr>
      <w:r>
        <w:rPr>
          <w:rFonts w:hint="eastAsia" w:cs="PUOMWJ+·ÂËÎ" w:asciiTheme="minorEastAsia" w:hAnsiTheme="minorEastAsia"/>
          <w:b/>
          <w:bCs/>
          <w:color w:val="000000"/>
          <w:kern w:val="2"/>
          <w:sz w:val="32"/>
          <w:szCs w:val="22"/>
          <w:lang w:val="ru-RU"/>
        </w:rPr>
        <w:t>住宿安排及预定</w:t>
      </w:r>
    </w:p>
    <w:p>
      <w:pPr>
        <w:adjustRightInd w:val="0"/>
        <w:snapToGrid w:val="0"/>
        <w:spacing w:line="360" w:lineRule="auto"/>
        <w:rPr>
          <w:rFonts w:asciiTheme="minorEastAsia" w:hAnsiTheme="minorEastAsia"/>
        </w:rPr>
      </w:pPr>
    </w:p>
    <w:p>
      <w:pPr>
        <w:adjustRightInd w:val="0"/>
        <w:snapToGrid w:val="0"/>
        <w:spacing w:line="360" w:lineRule="auto"/>
        <w:ind w:firstLine="480" w:firstLineChars="200"/>
        <w:rPr>
          <w:rFonts w:asciiTheme="minorEastAsia" w:hAnsiTheme="minorEastAsia"/>
        </w:rPr>
      </w:pPr>
      <w:r>
        <w:rPr>
          <w:rFonts w:hint="eastAsia" w:asciiTheme="minorEastAsia" w:hAnsiTheme="minorEastAsia"/>
        </w:rPr>
        <w:t>论坛组委会在主会场上海宝隆宾馆及其周边的上海粤海大酒店、上海宝丰联酒店预订了部分房间，如需预定房间请致电北京组委会，电话：010-51624982。因9月是上海市的传统旅游旺季，请尽快预订房间，组委会商定了协议价格，房间先到先得。价格如下：</w:t>
      </w:r>
    </w:p>
    <w:p>
      <w:pPr>
        <w:adjustRightInd w:val="0"/>
        <w:snapToGrid w:val="0"/>
        <w:spacing w:line="360" w:lineRule="auto"/>
        <w:rPr>
          <w:rFonts w:asciiTheme="minorEastAsia" w:hAnsiTheme="minorEastAsia"/>
        </w:rPr>
      </w:pPr>
    </w:p>
    <w:p>
      <w:pPr>
        <w:adjustRightInd w:val="0"/>
        <w:snapToGrid w:val="0"/>
        <w:spacing w:line="360" w:lineRule="auto"/>
        <w:rPr>
          <w:rFonts w:asciiTheme="minorEastAsia" w:hAnsiTheme="minorEastAsia"/>
        </w:rPr>
      </w:pPr>
      <w:r>
        <w:rPr>
          <w:rFonts w:hint="eastAsia" w:asciiTheme="minorEastAsia" w:hAnsiTheme="minorEastAsia"/>
        </w:rPr>
        <w:t>1. 上海宝隆宾馆（四星）</w:t>
      </w:r>
    </w:p>
    <w:p>
      <w:pPr>
        <w:adjustRightInd w:val="0"/>
        <w:snapToGrid w:val="0"/>
        <w:spacing w:line="360" w:lineRule="auto"/>
        <w:ind w:firstLine="240" w:firstLineChars="100"/>
        <w:rPr>
          <w:rFonts w:asciiTheme="minorEastAsia" w:hAnsiTheme="minorEastAsia"/>
        </w:rPr>
      </w:pPr>
      <w:r>
        <w:rPr>
          <w:rFonts w:hint="eastAsia" w:asciiTheme="minorEastAsia" w:hAnsiTheme="minorEastAsia"/>
        </w:rPr>
        <w:t>地址：</w:t>
      </w:r>
      <w:r>
        <w:rPr>
          <w:rFonts w:asciiTheme="minorEastAsia" w:hAnsiTheme="minorEastAsia"/>
        </w:rPr>
        <w:t>虹口区逸仙路180号(纪念路与逸仙高架路交汇处</w:t>
      </w:r>
      <w:r>
        <w:rPr>
          <w:rFonts w:hint="eastAsia" w:asciiTheme="minorEastAsia" w:hAnsiTheme="minorEastAsia"/>
        </w:rPr>
        <w:t>)</w:t>
      </w:r>
    </w:p>
    <w:p>
      <w:pPr>
        <w:adjustRightInd w:val="0"/>
        <w:snapToGrid w:val="0"/>
        <w:spacing w:line="360" w:lineRule="auto"/>
        <w:ind w:firstLine="240" w:firstLineChars="100"/>
        <w:rPr>
          <w:rFonts w:asciiTheme="minorEastAsia" w:hAnsiTheme="minorEastAsia"/>
        </w:rPr>
      </w:pPr>
      <w:r>
        <w:rPr>
          <w:rFonts w:hint="eastAsia" w:asciiTheme="minorEastAsia" w:hAnsiTheme="minorEastAsia"/>
        </w:rPr>
        <w:t>总机：</w:t>
      </w:r>
      <w:r>
        <w:rPr>
          <w:rFonts w:asciiTheme="minorEastAsia" w:hAnsiTheme="minorEastAsia"/>
        </w:rPr>
        <w:t xml:space="preserve"> 021-35059666</w:t>
      </w:r>
    </w:p>
    <w:p>
      <w:pPr>
        <w:adjustRightInd w:val="0"/>
        <w:snapToGrid w:val="0"/>
        <w:spacing w:line="360" w:lineRule="auto"/>
        <w:ind w:firstLine="960" w:firstLineChars="400"/>
        <w:rPr>
          <w:rFonts w:asciiTheme="minorEastAsia" w:hAnsiTheme="minorEastAsia"/>
        </w:rPr>
      </w:pPr>
      <w:r>
        <w:rPr>
          <w:rFonts w:hint="eastAsia" w:asciiTheme="minorEastAsia" w:hAnsiTheme="minorEastAsia"/>
        </w:rPr>
        <w:t>高级房:480/天/间（含双早）</w:t>
      </w:r>
    </w:p>
    <w:p>
      <w:pPr>
        <w:adjustRightInd w:val="0"/>
        <w:snapToGrid w:val="0"/>
        <w:spacing w:line="360" w:lineRule="auto"/>
        <w:ind w:firstLine="960" w:firstLineChars="400"/>
        <w:rPr>
          <w:rFonts w:asciiTheme="minorEastAsia" w:hAnsiTheme="minorEastAsia"/>
        </w:rPr>
      </w:pPr>
      <w:r>
        <w:rPr>
          <w:rFonts w:hint="eastAsia" w:asciiTheme="minorEastAsia" w:hAnsiTheme="minorEastAsia"/>
        </w:rPr>
        <w:t>豪华房:600/天/间（含双早）</w:t>
      </w:r>
    </w:p>
    <w:p>
      <w:pPr>
        <w:adjustRightInd w:val="0"/>
        <w:snapToGrid w:val="0"/>
        <w:spacing w:line="360" w:lineRule="auto"/>
        <w:ind w:firstLine="960" w:firstLineChars="400"/>
        <w:rPr>
          <w:rFonts w:asciiTheme="minorEastAsia" w:hAnsiTheme="minorEastAsia"/>
        </w:rPr>
      </w:pPr>
      <w:r>
        <w:rPr>
          <w:rFonts w:hint="eastAsia" w:asciiTheme="minorEastAsia" w:hAnsiTheme="minorEastAsia"/>
        </w:rPr>
        <w:t>行政房:750/天/间（含双早）</w:t>
      </w:r>
    </w:p>
    <w:p>
      <w:pPr>
        <w:adjustRightInd w:val="0"/>
        <w:snapToGrid w:val="0"/>
        <w:spacing w:line="360" w:lineRule="auto"/>
        <w:ind w:firstLine="960" w:firstLineChars="400"/>
        <w:rPr>
          <w:rFonts w:asciiTheme="minorEastAsia" w:hAnsiTheme="minorEastAsia"/>
        </w:rPr>
      </w:pPr>
      <w:r>
        <w:rPr>
          <w:rFonts w:hint="eastAsia" w:asciiTheme="minorEastAsia" w:hAnsiTheme="minorEastAsia"/>
        </w:rPr>
        <w:t>套  房:1000/天/间（含双早）</w:t>
      </w:r>
    </w:p>
    <w:p>
      <w:pPr>
        <w:adjustRightInd w:val="0"/>
        <w:snapToGrid w:val="0"/>
        <w:spacing w:line="360" w:lineRule="auto"/>
        <w:ind w:firstLine="960" w:firstLineChars="400"/>
        <w:rPr>
          <w:rFonts w:asciiTheme="minorEastAsia" w:hAnsiTheme="minorEastAsia"/>
        </w:rPr>
      </w:pPr>
    </w:p>
    <w:p>
      <w:pPr>
        <w:adjustRightInd w:val="0"/>
        <w:snapToGrid w:val="0"/>
        <w:spacing w:line="360" w:lineRule="auto"/>
        <w:rPr>
          <w:rFonts w:asciiTheme="minorEastAsia" w:hAnsiTheme="minorEastAsia"/>
        </w:rPr>
      </w:pPr>
      <w:r>
        <w:rPr>
          <w:rFonts w:hint="eastAsia" w:asciiTheme="minorEastAsia" w:hAnsiTheme="minorEastAsia"/>
        </w:rPr>
        <w:t>2. 上海粤海大酒店（四星）</w:t>
      </w:r>
    </w:p>
    <w:p>
      <w:pPr>
        <w:adjustRightInd w:val="0"/>
        <w:snapToGrid w:val="0"/>
        <w:spacing w:line="360" w:lineRule="auto"/>
        <w:ind w:firstLine="240" w:firstLineChars="100"/>
        <w:rPr>
          <w:rFonts w:asciiTheme="minorEastAsia" w:hAnsiTheme="minorEastAsia"/>
        </w:rPr>
      </w:pPr>
      <w:r>
        <w:rPr>
          <w:rFonts w:hint="eastAsia" w:asciiTheme="minorEastAsia" w:hAnsiTheme="minorEastAsia"/>
        </w:rPr>
        <w:t>地址：虹口区逸仙路180号（离宝隆宾馆步行约15分钟）</w:t>
      </w:r>
    </w:p>
    <w:p>
      <w:pPr>
        <w:adjustRightInd w:val="0"/>
        <w:snapToGrid w:val="0"/>
        <w:spacing w:line="360" w:lineRule="auto"/>
        <w:ind w:firstLine="240" w:firstLineChars="100"/>
        <w:rPr>
          <w:rFonts w:asciiTheme="minorEastAsia" w:hAnsiTheme="minorEastAsia"/>
        </w:rPr>
      </w:pPr>
      <w:r>
        <w:rPr>
          <w:rFonts w:hint="eastAsia" w:asciiTheme="minorEastAsia" w:hAnsiTheme="minorEastAsia"/>
        </w:rPr>
        <w:t>总机：</w:t>
      </w:r>
      <w:r>
        <w:rPr>
          <w:rFonts w:asciiTheme="minorEastAsia" w:hAnsiTheme="minorEastAsia"/>
        </w:rPr>
        <w:t xml:space="preserve"> 021-51078338</w:t>
      </w:r>
    </w:p>
    <w:p>
      <w:pPr>
        <w:adjustRightInd w:val="0"/>
        <w:snapToGrid w:val="0"/>
        <w:spacing w:line="360" w:lineRule="auto"/>
        <w:ind w:firstLine="960" w:firstLineChars="400"/>
        <w:rPr>
          <w:rFonts w:asciiTheme="minorEastAsia" w:hAnsiTheme="minorEastAsia"/>
        </w:rPr>
      </w:pPr>
      <w:r>
        <w:rPr>
          <w:rFonts w:hint="eastAsia" w:asciiTheme="minorEastAsia" w:hAnsiTheme="minorEastAsia"/>
        </w:rPr>
        <w:t>标准间:530/天/间（含双早）</w:t>
      </w:r>
    </w:p>
    <w:p>
      <w:pPr>
        <w:adjustRightInd w:val="0"/>
        <w:snapToGrid w:val="0"/>
        <w:spacing w:line="360" w:lineRule="auto"/>
        <w:ind w:firstLine="960" w:firstLineChars="400"/>
        <w:rPr>
          <w:rFonts w:asciiTheme="minorEastAsia" w:hAnsiTheme="minorEastAsia"/>
        </w:rPr>
      </w:pPr>
      <w:r>
        <w:rPr>
          <w:rFonts w:hint="eastAsia" w:asciiTheme="minorEastAsia" w:hAnsiTheme="minorEastAsia"/>
        </w:rPr>
        <w:t>大床房:380/天/间（含双早）</w:t>
      </w:r>
    </w:p>
    <w:p>
      <w:pPr>
        <w:adjustRightInd w:val="0"/>
        <w:snapToGrid w:val="0"/>
        <w:spacing w:line="360" w:lineRule="auto"/>
        <w:ind w:firstLine="960" w:firstLineChars="400"/>
        <w:rPr>
          <w:rFonts w:asciiTheme="minorEastAsia" w:hAnsiTheme="minorEastAsia"/>
        </w:rPr>
      </w:pPr>
    </w:p>
    <w:p>
      <w:pPr>
        <w:adjustRightInd w:val="0"/>
        <w:snapToGrid w:val="0"/>
        <w:spacing w:line="360" w:lineRule="auto"/>
        <w:rPr>
          <w:rFonts w:asciiTheme="minorEastAsia" w:hAnsiTheme="minorEastAsia"/>
        </w:rPr>
      </w:pPr>
      <w:r>
        <w:rPr>
          <w:rFonts w:hint="eastAsia" w:asciiTheme="minorEastAsia" w:hAnsiTheme="minorEastAsia"/>
        </w:rPr>
        <w:t>3. 上海宝丰联酒店（三星）</w:t>
      </w:r>
    </w:p>
    <w:p>
      <w:pPr>
        <w:adjustRightInd w:val="0"/>
        <w:snapToGrid w:val="0"/>
        <w:spacing w:line="360" w:lineRule="auto"/>
        <w:ind w:firstLine="240" w:firstLineChars="100"/>
        <w:rPr>
          <w:rFonts w:asciiTheme="minorEastAsia" w:hAnsiTheme="minorEastAsia"/>
        </w:rPr>
      </w:pPr>
      <w:r>
        <w:rPr>
          <w:rFonts w:hint="eastAsia" w:asciiTheme="minorEastAsia" w:hAnsiTheme="minorEastAsia"/>
        </w:rPr>
        <w:t>地址：虹口区逸仙路270号（离宝隆宾馆步行约3分钟）</w:t>
      </w:r>
    </w:p>
    <w:p>
      <w:pPr>
        <w:adjustRightInd w:val="0"/>
        <w:snapToGrid w:val="0"/>
        <w:spacing w:line="360" w:lineRule="auto"/>
        <w:ind w:firstLine="240" w:firstLineChars="100"/>
        <w:rPr>
          <w:rFonts w:asciiTheme="minorEastAsia" w:hAnsiTheme="minorEastAsia"/>
        </w:rPr>
      </w:pPr>
      <w:r>
        <w:rPr>
          <w:rFonts w:hint="eastAsia" w:asciiTheme="minorEastAsia" w:hAnsiTheme="minorEastAsia"/>
        </w:rPr>
        <w:t>总机：021-51017070</w:t>
      </w:r>
    </w:p>
    <w:p>
      <w:pPr>
        <w:adjustRightInd w:val="0"/>
        <w:snapToGrid w:val="0"/>
        <w:spacing w:line="360" w:lineRule="auto"/>
        <w:ind w:firstLine="960" w:firstLineChars="400"/>
        <w:rPr>
          <w:rFonts w:asciiTheme="minorEastAsia" w:hAnsiTheme="minorEastAsia"/>
        </w:rPr>
      </w:pPr>
      <w:r>
        <w:rPr>
          <w:rFonts w:hint="eastAsia" w:asciiTheme="minorEastAsia" w:hAnsiTheme="minorEastAsia"/>
        </w:rPr>
        <w:t>标准间:330/天/间（含双早）</w:t>
      </w:r>
    </w:p>
    <w:p>
      <w:pPr>
        <w:adjustRightInd w:val="0"/>
        <w:snapToGrid w:val="0"/>
        <w:spacing w:line="360" w:lineRule="auto"/>
        <w:ind w:firstLine="240" w:firstLineChars="100"/>
        <w:rPr>
          <w:rFonts w:asciiTheme="minorEastAsia" w:hAnsiTheme="minorEastAsia"/>
        </w:rPr>
      </w:pPr>
      <w:r>
        <w:rPr>
          <w:rFonts w:hint="eastAsia" w:asciiTheme="minorEastAsia" w:hAnsiTheme="minorEastAsia"/>
        </w:rPr>
        <w:t xml:space="preserve">      豪华房:430/天/间（含双早）</w:t>
      </w:r>
    </w:p>
    <w:p>
      <w:pPr>
        <w:adjustRightInd w:val="0"/>
        <w:snapToGrid w:val="0"/>
        <w:spacing w:line="360" w:lineRule="auto"/>
        <w:rPr>
          <w:rFonts w:asciiTheme="minorEastAsia" w:hAnsiTheme="minorEastAsia"/>
        </w:rPr>
      </w:pPr>
    </w:p>
    <w:p>
      <w:pPr>
        <w:adjustRightInd w:val="0"/>
        <w:snapToGrid w:val="0"/>
        <w:spacing w:line="360" w:lineRule="auto"/>
        <w:rPr>
          <w:rFonts w:asciiTheme="minorEastAsia" w:hAnsiTheme="minorEastAsia"/>
        </w:rPr>
      </w:pPr>
      <w:r>
        <w:rPr>
          <w:rFonts w:hint="eastAsia" w:asciiTheme="minorEastAsia" w:hAnsiTheme="minorEastAsia"/>
        </w:rPr>
        <w:t xml:space="preserve">    </w:t>
      </w:r>
    </w:p>
    <w:sectPr>
      <w:footerReference r:id="rId3" w:type="default"/>
      <w:pgSz w:w="11906" w:h="16838"/>
      <w:pgMar w:top="1134" w:right="1417" w:bottom="1134" w:left="1417" w:header="851" w:footer="992" w:gutter="0"/>
      <w:cols w:space="0" w:num="1"/>
      <w:docGrid w:type="lines" w:linePitch="33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OVIEW+·½ÕýÐ¡±êËÎ¼òÌå">
    <w:altName w:val="Lucida Console"/>
    <w:panose1 w:val="00000000000000000000"/>
    <w:charset w:val="00"/>
    <w:family w:val="auto"/>
    <w:pitch w:val="default"/>
    <w:sig w:usb0="00000000" w:usb1="00000000" w:usb2="01010101" w:usb3="01010101" w:csb0="01010101" w:csb1="01010101"/>
  </w:font>
  <w:font w:name="PUOMWJ+·ÂËÎ">
    <w:altName w:val="Lucida Console"/>
    <w:panose1 w:val="00000000000000000000"/>
    <w:charset w:val="00"/>
    <w:family w:val="auto"/>
    <w:pitch w:val="default"/>
    <w:sig w:usb0="00000000" w:usb1="00000000" w:usb2="01010101" w:usb3="01010101" w:csb0="01010101" w:csb1="01010101"/>
  </w:font>
  <w:font w:name="RJCPGB+·ÂËÎ">
    <w:altName w:val="Lucida Console"/>
    <w:panose1 w:val="00000000000000000000"/>
    <w:charset w:val="00"/>
    <w:family w:val="auto"/>
    <w:pitch w:val="default"/>
    <w:sig w:usb0="00000000" w:usb1="00000000" w:usb2="01010101" w:usb3="01010101" w:csb0="01010101" w:csb1="01010101"/>
  </w:font>
  <w:font w:name="Lucida Console">
    <w:panose1 w:val="020B0609040504020204"/>
    <w:charset w:val="00"/>
    <w:family w:val="auto"/>
    <w:pitch w:val="default"/>
    <w:sig w:usb0="8000028F" w:usb1="00001800" w:usb2="00000000" w:usb3="00000000" w:csb0="0000001F" w:csb1="D7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jc w:val="right"/>
      <w:rPr>
        <w:rFonts w:hint="eastAsia"/>
      </w:rPr>
    </w:pPr>
    <w:r>
      <w:rPr>
        <w:rFonts w:hint="eastAsia"/>
      </w:rPr>
      <w:fldChar w:fldCharType="begin"/>
    </w:r>
    <w:r>
      <w:rPr>
        <w:rFonts w:hint="eastAsia"/>
      </w:rPr>
      <w:instrText xml:space="preserve"> PAGE  \* MERGEFORMAT </w:instrText>
    </w:r>
    <w:r>
      <w:rPr>
        <w:rFonts w:hint="eastAsia"/>
      </w:rPr>
      <w:fldChar w:fldCharType="separate"/>
    </w:r>
    <w:r>
      <w:rPr>
        <w:rFonts w:hint="eastAsia"/>
      </w:rPr>
      <w:t>5</w:t>
    </w:r>
    <w:r>
      <w:rPr>
        <w:rFonts w:hint="eastAsia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6039F2"/>
    <w:multiLevelType w:val="multilevel"/>
    <w:tmpl w:val="366039F2"/>
    <w:lvl w:ilvl="0" w:tentative="0">
      <w:start w:val="1"/>
      <w:numFmt w:val="japaneseCounting"/>
      <w:lvlText w:val="%1、"/>
      <w:lvlJc w:val="left"/>
      <w:pPr>
        <w:ind w:left="1363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83" w:hanging="420"/>
      </w:pPr>
    </w:lvl>
    <w:lvl w:ilvl="2" w:tentative="0">
      <w:start w:val="1"/>
      <w:numFmt w:val="lowerRoman"/>
      <w:lvlText w:val="%3."/>
      <w:lvlJc w:val="right"/>
      <w:pPr>
        <w:ind w:left="1903" w:hanging="420"/>
      </w:pPr>
    </w:lvl>
    <w:lvl w:ilvl="3" w:tentative="0">
      <w:start w:val="1"/>
      <w:numFmt w:val="decimal"/>
      <w:lvlText w:val="%4."/>
      <w:lvlJc w:val="left"/>
      <w:pPr>
        <w:ind w:left="2323" w:hanging="420"/>
      </w:pPr>
    </w:lvl>
    <w:lvl w:ilvl="4" w:tentative="0">
      <w:start w:val="1"/>
      <w:numFmt w:val="lowerLetter"/>
      <w:lvlText w:val="%5)"/>
      <w:lvlJc w:val="left"/>
      <w:pPr>
        <w:ind w:left="2743" w:hanging="420"/>
      </w:pPr>
    </w:lvl>
    <w:lvl w:ilvl="5" w:tentative="0">
      <w:start w:val="1"/>
      <w:numFmt w:val="lowerRoman"/>
      <w:lvlText w:val="%6."/>
      <w:lvlJc w:val="right"/>
      <w:pPr>
        <w:ind w:left="3163" w:hanging="420"/>
      </w:pPr>
    </w:lvl>
    <w:lvl w:ilvl="6" w:tentative="0">
      <w:start w:val="1"/>
      <w:numFmt w:val="decimal"/>
      <w:lvlText w:val="%7."/>
      <w:lvlJc w:val="left"/>
      <w:pPr>
        <w:ind w:left="3583" w:hanging="420"/>
      </w:pPr>
    </w:lvl>
    <w:lvl w:ilvl="7" w:tentative="0">
      <w:start w:val="1"/>
      <w:numFmt w:val="lowerLetter"/>
      <w:lvlText w:val="%8)"/>
      <w:lvlJc w:val="left"/>
      <w:pPr>
        <w:ind w:left="4003" w:hanging="420"/>
      </w:pPr>
    </w:lvl>
    <w:lvl w:ilvl="8" w:tentative="0">
      <w:start w:val="1"/>
      <w:numFmt w:val="lowerRoman"/>
      <w:lvlText w:val="%9."/>
      <w:lvlJc w:val="right"/>
      <w:pPr>
        <w:ind w:left="4423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6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87B34"/>
    <w:rsid w:val="00000E80"/>
    <w:rsid w:val="00032762"/>
    <w:rsid w:val="00094CB3"/>
    <w:rsid w:val="000F35C0"/>
    <w:rsid w:val="00127E89"/>
    <w:rsid w:val="00143D0E"/>
    <w:rsid w:val="0025772D"/>
    <w:rsid w:val="00276AD4"/>
    <w:rsid w:val="0028078C"/>
    <w:rsid w:val="00300CD8"/>
    <w:rsid w:val="00387804"/>
    <w:rsid w:val="003B16DE"/>
    <w:rsid w:val="003D357F"/>
    <w:rsid w:val="003E278D"/>
    <w:rsid w:val="003E5A5F"/>
    <w:rsid w:val="0044226A"/>
    <w:rsid w:val="0046589F"/>
    <w:rsid w:val="004C3728"/>
    <w:rsid w:val="005017CB"/>
    <w:rsid w:val="005A22C5"/>
    <w:rsid w:val="005D03D3"/>
    <w:rsid w:val="00600E16"/>
    <w:rsid w:val="00654C4B"/>
    <w:rsid w:val="006572A0"/>
    <w:rsid w:val="0066079A"/>
    <w:rsid w:val="006E16AF"/>
    <w:rsid w:val="007557C4"/>
    <w:rsid w:val="007558BD"/>
    <w:rsid w:val="007908E8"/>
    <w:rsid w:val="00792BD2"/>
    <w:rsid w:val="007969C5"/>
    <w:rsid w:val="00797DF9"/>
    <w:rsid w:val="007C3ABA"/>
    <w:rsid w:val="00802D54"/>
    <w:rsid w:val="00813AF5"/>
    <w:rsid w:val="0082130B"/>
    <w:rsid w:val="00851C23"/>
    <w:rsid w:val="008A709F"/>
    <w:rsid w:val="008E0551"/>
    <w:rsid w:val="0090614A"/>
    <w:rsid w:val="009164E7"/>
    <w:rsid w:val="009471B9"/>
    <w:rsid w:val="00987B34"/>
    <w:rsid w:val="009910E5"/>
    <w:rsid w:val="00993DD4"/>
    <w:rsid w:val="00A21967"/>
    <w:rsid w:val="00A54C63"/>
    <w:rsid w:val="00A604B4"/>
    <w:rsid w:val="00A76FE2"/>
    <w:rsid w:val="00A83334"/>
    <w:rsid w:val="00A94A8F"/>
    <w:rsid w:val="00AA3DAA"/>
    <w:rsid w:val="00AC42AA"/>
    <w:rsid w:val="00AD4462"/>
    <w:rsid w:val="00AE51D3"/>
    <w:rsid w:val="00B01852"/>
    <w:rsid w:val="00B042FE"/>
    <w:rsid w:val="00B07028"/>
    <w:rsid w:val="00B7479E"/>
    <w:rsid w:val="00BB559B"/>
    <w:rsid w:val="00BD6163"/>
    <w:rsid w:val="00BE160C"/>
    <w:rsid w:val="00C010B5"/>
    <w:rsid w:val="00C02CCD"/>
    <w:rsid w:val="00C76482"/>
    <w:rsid w:val="00C86A92"/>
    <w:rsid w:val="00CA6B0A"/>
    <w:rsid w:val="00CC3271"/>
    <w:rsid w:val="00D2040E"/>
    <w:rsid w:val="00D422D5"/>
    <w:rsid w:val="00D52927"/>
    <w:rsid w:val="00D56271"/>
    <w:rsid w:val="00D64D8D"/>
    <w:rsid w:val="00D95404"/>
    <w:rsid w:val="00DB4C8F"/>
    <w:rsid w:val="00E022CF"/>
    <w:rsid w:val="00E33E08"/>
    <w:rsid w:val="00E97844"/>
    <w:rsid w:val="00F0773D"/>
    <w:rsid w:val="00F613A8"/>
    <w:rsid w:val="00F65062"/>
    <w:rsid w:val="00F76617"/>
    <w:rsid w:val="00FA39D8"/>
    <w:rsid w:val="00FD1837"/>
    <w:rsid w:val="024D2BC1"/>
    <w:rsid w:val="04687BED"/>
    <w:rsid w:val="05814B41"/>
    <w:rsid w:val="0620102C"/>
    <w:rsid w:val="1484214B"/>
    <w:rsid w:val="22186CA5"/>
    <w:rsid w:val="26B2597F"/>
    <w:rsid w:val="2FC06EC3"/>
    <w:rsid w:val="33013CFA"/>
    <w:rsid w:val="36DC2566"/>
    <w:rsid w:val="3D3940EC"/>
    <w:rsid w:val="405B2732"/>
    <w:rsid w:val="43816C21"/>
    <w:rsid w:val="4A945AD4"/>
    <w:rsid w:val="4B0641F1"/>
    <w:rsid w:val="4B325F63"/>
    <w:rsid w:val="4C136D51"/>
    <w:rsid w:val="56F35CCE"/>
    <w:rsid w:val="57AB2D1E"/>
    <w:rsid w:val="5B9C5CD3"/>
    <w:rsid w:val="6097731B"/>
    <w:rsid w:val="69C06F23"/>
    <w:rsid w:val="69D64DA1"/>
    <w:rsid w:val="6B665DA9"/>
    <w:rsid w:val="6D873776"/>
    <w:rsid w:val="73E95696"/>
    <w:rsid w:val="76F100F6"/>
    <w:rsid w:val="7F7F5DE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cs="Times New Roman" w:asciiTheme="minorHAnsi" w:hAnsiTheme="minorHAnsi" w:eastAsiaTheme="minorEastAsia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24"/>
    <w:qFormat/>
    <w:uiPriority w:val="9"/>
    <w:pPr>
      <w:keepNext/>
      <w:spacing w:before="240" w:after="60"/>
      <w:outlineLvl w:val="0"/>
    </w:pPr>
    <w:rPr>
      <w:rFonts w:asciiTheme="majorHAnsi" w:hAnsiTheme="majorHAnsi" w:eastAsiaTheme="majorEastAsia"/>
      <w:b/>
      <w:bCs/>
      <w:kern w:val="32"/>
      <w:sz w:val="32"/>
      <w:szCs w:val="32"/>
    </w:rPr>
  </w:style>
  <w:style w:type="paragraph" w:styleId="3">
    <w:name w:val="heading 2"/>
    <w:basedOn w:val="1"/>
    <w:next w:val="1"/>
    <w:link w:val="25"/>
    <w:unhideWhenUsed/>
    <w:qFormat/>
    <w:uiPriority w:val="9"/>
    <w:pPr>
      <w:keepNext/>
      <w:spacing w:before="240" w:after="60"/>
      <w:outlineLvl w:val="1"/>
    </w:pPr>
    <w:rPr>
      <w:rFonts w:asciiTheme="majorHAnsi" w:hAnsiTheme="majorHAnsi" w:eastAsiaTheme="majorEastAsia"/>
      <w:b/>
      <w:bCs/>
      <w:i/>
      <w:iCs/>
      <w:sz w:val="28"/>
      <w:szCs w:val="28"/>
    </w:rPr>
  </w:style>
  <w:style w:type="paragraph" w:styleId="4">
    <w:name w:val="heading 3"/>
    <w:basedOn w:val="1"/>
    <w:next w:val="1"/>
    <w:link w:val="26"/>
    <w:unhideWhenUsed/>
    <w:qFormat/>
    <w:uiPriority w:val="9"/>
    <w:pPr>
      <w:keepNext/>
      <w:spacing w:before="240" w:after="60"/>
      <w:outlineLvl w:val="2"/>
    </w:pPr>
    <w:rPr>
      <w:rFonts w:asciiTheme="majorHAnsi" w:hAnsiTheme="majorHAnsi" w:eastAsiaTheme="majorEastAsia"/>
      <w:b/>
      <w:bCs/>
      <w:sz w:val="26"/>
      <w:szCs w:val="26"/>
    </w:rPr>
  </w:style>
  <w:style w:type="paragraph" w:styleId="5">
    <w:name w:val="heading 4"/>
    <w:basedOn w:val="1"/>
    <w:next w:val="1"/>
    <w:link w:val="27"/>
    <w:unhideWhenUsed/>
    <w:qFormat/>
    <w:uiPriority w:val="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5"/>
    <w:basedOn w:val="1"/>
    <w:next w:val="1"/>
    <w:link w:val="28"/>
    <w:unhideWhenUsed/>
    <w:qFormat/>
    <w:uiPriority w:val="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6"/>
    <w:basedOn w:val="1"/>
    <w:next w:val="1"/>
    <w:link w:val="29"/>
    <w:unhideWhenUsed/>
    <w:qFormat/>
    <w:uiPriority w:val="9"/>
    <w:pPr>
      <w:spacing w:before="240" w:after="60"/>
      <w:outlineLvl w:val="5"/>
    </w:pPr>
    <w:rPr>
      <w:b/>
      <w:bCs/>
      <w:sz w:val="22"/>
      <w:szCs w:val="22"/>
    </w:rPr>
  </w:style>
  <w:style w:type="paragraph" w:styleId="8">
    <w:name w:val="heading 7"/>
    <w:basedOn w:val="1"/>
    <w:next w:val="1"/>
    <w:link w:val="30"/>
    <w:unhideWhenUsed/>
    <w:qFormat/>
    <w:uiPriority w:val="9"/>
    <w:pPr>
      <w:spacing w:before="240" w:after="60"/>
      <w:outlineLvl w:val="6"/>
    </w:pPr>
  </w:style>
  <w:style w:type="paragraph" w:styleId="9">
    <w:name w:val="heading 8"/>
    <w:basedOn w:val="1"/>
    <w:next w:val="1"/>
    <w:link w:val="31"/>
    <w:unhideWhenUsed/>
    <w:qFormat/>
    <w:uiPriority w:val="9"/>
    <w:pPr>
      <w:spacing w:before="240" w:after="60"/>
      <w:outlineLvl w:val="7"/>
    </w:pPr>
    <w:rPr>
      <w:i/>
      <w:iCs/>
    </w:rPr>
  </w:style>
  <w:style w:type="paragraph" w:styleId="10">
    <w:name w:val="heading 9"/>
    <w:basedOn w:val="1"/>
    <w:next w:val="1"/>
    <w:link w:val="32"/>
    <w:unhideWhenUsed/>
    <w:qFormat/>
    <w:uiPriority w:val="9"/>
    <w:pPr>
      <w:spacing w:before="240" w:after="60"/>
      <w:outlineLvl w:val="8"/>
    </w:pPr>
    <w:rPr>
      <w:rFonts w:asciiTheme="majorHAnsi" w:hAnsiTheme="majorHAnsi" w:eastAsiaTheme="majorEastAsia"/>
      <w:sz w:val="22"/>
      <w:szCs w:val="22"/>
    </w:rPr>
  </w:style>
  <w:style w:type="character" w:default="1" w:styleId="17">
    <w:name w:val="Default Paragraph Font"/>
    <w:unhideWhenUsed/>
    <w:qFormat/>
    <w:uiPriority w:val="1"/>
  </w:style>
  <w:style w:type="table" w:default="1" w:styleId="21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Date"/>
    <w:basedOn w:val="1"/>
    <w:next w:val="1"/>
    <w:link w:val="46"/>
    <w:unhideWhenUsed/>
    <w:qFormat/>
    <w:uiPriority w:val="99"/>
    <w:pPr>
      <w:ind w:left="100" w:leftChars="2500"/>
    </w:pPr>
  </w:style>
  <w:style w:type="paragraph" w:styleId="12">
    <w:name w:val="footer"/>
    <w:basedOn w:val="1"/>
    <w:link w:val="50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3">
    <w:name w:val="header"/>
    <w:basedOn w:val="1"/>
    <w:link w:val="4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Subtitle"/>
    <w:basedOn w:val="1"/>
    <w:next w:val="1"/>
    <w:link w:val="34"/>
    <w:qFormat/>
    <w:uiPriority w:val="11"/>
    <w:pPr>
      <w:spacing w:after="60"/>
      <w:jc w:val="center"/>
      <w:outlineLvl w:val="1"/>
    </w:pPr>
    <w:rPr>
      <w:rFonts w:asciiTheme="majorHAnsi" w:hAnsiTheme="majorHAnsi" w:eastAsiaTheme="majorEastAsia"/>
    </w:rPr>
  </w:style>
  <w:style w:type="paragraph" w:styleId="15">
    <w:name w:val="Normal (Web)"/>
    <w:basedOn w:val="1"/>
    <w:unhideWhenUsed/>
    <w:qFormat/>
    <w:uiPriority w:val="99"/>
    <w:pPr>
      <w:spacing w:before="100" w:beforeAutospacing="1" w:after="100" w:afterAutospacing="1"/>
    </w:pPr>
    <w:rPr>
      <w:rFonts w:ascii="宋体" w:hAnsi="宋体" w:eastAsia="宋体" w:cs="宋体"/>
    </w:rPr>
  </w:style>
  <w:style w:type="paragraph" w:styleId="16">
    <w:name w:val="Title"/>
    <w:basedOn w:val="1"/>
    <w:next w:val="1"/>
    <w:link w:val="33"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/>
      <w:b/>
      <w:bCs/>
      <w:kern w:val="28"/>
      <w:sz w:val="32"/>
      <w:szCs w:val="32"/>
    </w:rPr>
  </w:style>
  <w:style w:type="character" w:styleId="18">
    <w:name w:val="Strong"/>
    <w:basedOn w:val="17"/>
    <w:qFormat/>
    <w:uiPriority w:val="22"/>
    <w:rPr>
      <w:b/>
      <w:bCs/>
    </w:rPr>
  </w:style>
  <w:style w:type="character" w:styleId="19">
    <w:name w:val="Emphasis"/>
    <w:basedOn w:val="17"/>
    <w:qFormat/>
    <w:uiPriority w:val="20"/>
    <w:rPr>
      <w:rFonts w:asciiTheme="minorHAnsi" w:hAnsiTheme="minorHAnsi"/>
      <w:b/>
      <w:i/>
      <w:iCs/>
    </w:rPr>
  </w:style>
  <w:style w:type="character" w:styleId="20">
    <w:name w:val="Hyperlink"/>
    <w:basedOn w:val="17"/>
    <w:unhideWhenUsed/>
    <w:qFormat/>
    <w:uiPriority w:val="99"/>
    <w:rPr>
      <w:color w:val="0000FF" w:themeColor="hyperlink"/>
      <w:u w:val="single"/>
    </w:rPr>
  </w:style>
  <w:style w:type="table" w:styleId="22">
    <w:name w:val="Table Grid"/>
    <w:basedOn w:val="21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3">
    <w:name w:val="列出段落1"/>
    <w:basedOn w:val="1"/>
    <w:qFormat/>
    <w:uiPriority w:val="34"/>
    <w:pPr>
      <w:ind w:left="720"/>
      <w:contextualSpacing/>
    </w:pPr>
  </w:style>
  <w:style w:type="character" w:customStyle="1" w:styleId="24">
    <w:name w:val="标题 1 Char"/>
    <w:basedOn w:val="17"/>
    <w:link w:val="2"/>
    <w:qFormat/>
    <w:uiPriority w:val="9"/>
    <w:rPr>
      <w:rFonts w:asciiTheme="majorHAnsi" w:hAnsiTheme="majorHAnsi" w:eastAsiaTheme="majorEastAsia"/>
      <w:b/>
      <w:bCs/>
      <w:kern w:val="32"/>
      <w:sz w:val="32"/>
      <w:szCs w:val="32"/>
    </w:rPr>
  </w:style>
  <w:style w:type="character" w:customStyle="1" w:styleId="25">
    <w:name w:val="标题 2 Char"/>
    <w:basedOn w:val="17"/>
    <w:link w:val="3"/>
    <w:semiHidden/>
    <w:qFormat/>
    <w:uiPriority w:val="9"/>
    <w:rPr>
      <w:rFonts w:asciiTheme="majorHAnsi" w:hAnsiTheme="majorHAnsi" w:eastAsiaTheme="majorEastAsia"/>
      <w:b/>
      <w:bCs/>
      <w:i/>
      <w:iCs/>
      <w:sz w:val="28"/>
      <w:szCs w:val="28"/>
    </w:rPr>
  </w:style>
  <w:style w:type="character" w:customStyle="1" w:styleId="26">
    <w:name w:val="标题 3 Char"/>
    <w:basedOn w:val="17"/>
    <w:link w:val="4"/>
    <w:semiHidden/>
    <w:qFormat/>
    <w:uiPriority w:val="9"/>
    <w:rPr>
      <w:rFonts w:asciiTheme="majorHAnsi" w:hAnsiTheme="majorHAnsi" w:eastAsiaTheme="majorEastAsia"/>
      <w:b/>
      <w:bCs/>
      <w:sz w:val="26"/>
      <w:szCs w:val="26"/>
    </w:rPr>
  </w:style>
  <w:style w:type="character" w:customStyle="1" w:styleId="27">
    <w:name w:val="标题 4 Char"/>
    <w:basedOn w:val="17"/>
    <w:link w:val="5"/>
    <w:semiHidden/>
    <w:qFormat/>
    <w:uiPriority w:val="9"/>
    <w:rPr>
      <w:b/>
      <w:bCs/>
      <w:sz w:val="28"/>
      <w:szCs w:val="28"/>
    </w:rPr>
  </w:style>
  <w:style w:type="character" w:customStyle="1" w:styleId="28">
    <w:name w:val="标题 5 Char"/>
    <w:basedOn w:val="17"/>
    <w:link w:val="6"/>
    <w:semiHidden/>
    <w:qFormat/>
    <w:uiPriority w:val="9"/>
    <w:rPr>
      <w:b/>
      <w:bCs/>
      <w:i/>
      <w:iCs/>
      <w:sz w:val="26"/>
      <w:szCs w:val="26"/>
    </w:rPr>
  </w:style>
  <w:style w:type="character" w:customStyle="1" w:styleId="29">
    <w:name w:val="标题 6 Char"/>
    <w:basedOn w:val="17"/>
    <w:link w:val="7"/>
    <w:semiHidden/>
    <w:qFormat/>
    <w:uiPriority w:val="9"/>
    <w:rPr>
      <w:b/>
      <w:bCs/>
    </w:rPr>
  </w:style>
  <w:style w:type="character" w:customStyle="1" w:styleId="30">
    <w:name w:val="标题 7 Char"/>
    <w:basedOn w:val="17"/>
    <w:link w:val="8"/>
    <w:semiHidden/>
    <w:qFormat/>
    <w:uiPriority w:val="9"/>
    <w:rPr>
      <w:sz w:val="24"/>
      <w:szCs w:val="24"/>
    </w:rPr>
  </w:style>
  <w:style w:type="character" w:customStyle="1" w:styleId="31">
    <w:name w:val="标题 8 Char"/>
    <w:basedOn w:val="17"/>
    <w:link w:val="9"/>
    <w:semiHidden/>
    <w:qFormat/>
    <w:uiPriority w:val="9"/>
    <w:rPr>
      <w:i/>
      <w:iCs/>
      <w:sz w:val="24"/>
      <w:szCs w:val="24"/>
    </w:rPr>
  </w:style>
  <w:style w:type="character" w:customStyle="1" w:styleId="32">
    <w:name w:val="标题 9 Char"/>
    <w:basedOn w:val="17"/>
    <w:link w:val="10"/>
    <w:semiHidden/>
    <w:qFormat/>
    <w:uiPriority w:val="9"/>
    <w:rPr>
      <w:rFonts w:asciiTheme="majorHAnsi" w:hAnsiTheme="majorHAnsi" w:eastAsiaTheme="majorEastAsia"/>
    </w:rPr>
  </w:style>
  <w:style w:type="character" w:customStyle="1" w:styleId="33">
    <w:name w:val="标题 Char"/>
    <w:basedOn w:val="17"/>
    <w:link w:val="16"/>
    <w:qFormat/>
    <w:uiPriority w:val="10"/>
    <w:rPr>
      <w:rFonts w:asciiTheme="majorHAnsi" w:hAnsiTheme="majorHAnsi" w:eastAsiaTheme="majorEastAsia"/>
      <w:b/>
      <w:bCs/>
      <w:kern w:val="28"/>
      <w:sz w:val="32"/>
      <w:szCs w:val="32"/>
    </w:rPr>
  </w:style>
  <w:style w:type="character" w:customStyle="1" w:styleId="34">
    <w:name w:val="副标题 Char"/>
    <w:basedOn w:val="17"/>
    <w:link w:val="14"/>
    <w:qFormat/>
    <w:uiPriority w:val="11"/>
    <w:rPr>
      <w:rFonts w:asciiTheme="majorHAnsi" w:hAnsiTheme="majorHAnsi" w:eastAsiaTheme="majorEastAsia"/>
      <w:sz w:val="24"/>
      <w:szCs w:val="24"/>
    </w:rPr>
  </w:style>
  <w:style w:type="paragraph" w:customStyle="1" w:styleId="35">
    <w:name w:val="无间隔1"/>
    <w:basedOn w:val="1"/>
    <w:qFormat/>
    <w:uiPriority w:val="1"/>
    <w:rPr>
      <w:szCs w:val="32"/>
    </w:rPr>
  </w:style>
  <w:style w:type="paragraph" w:customStyle="1" w:styleId="36">
    <w:name w:val="引用1"/>
    <w:basedOn w:val="1"/>
    <w:next w:val="1"/>
    <w:link w:val="37"/>
    <w:qFormat/>
    <w:uiPriority w:val="29"/>
    <w:rPr>
      <w:i/>
    </w:rPr>
  </w:style>
  <w:style w:type="character" w:customStyle="1" w:styleId="37">
    <w:name w:val="引用 Char"/>
    <w:basedOn w:val="17"/>
    <w:link w:val="36"/>
    <w:qFormat/>
    <w:uiPriority w:val="29"/>
    <w:rPr>
      <w:i/>
      <w:sz w:val="24"/>
      <w:szCs w:val="24"/>
    </w:rPr>
  </w:style>
  <w:style w:type="paragraph" w:customStyle="1" w:styleId="38">
    <w:name w:val="明显引用1"/>
    <w:basedOn w:val="1"/>
    <w:next w:val="1"/>
    <w:link w:val="39"/>
    <w:qFormat/>
    <w:uiPriority w:val="30"/>
    <w:pPr>
      <w:ind w:left="720" w:right="720"/>
    </w:pPr>
    <w:rPr>
      <w:b/>
      <w:i/>
      <w:szCs w:val="22"/>
    </w:rPr>
  </w:style>
  <w:style w:type="character" w:customStyle="1" w:styleId="39">
    <w:name w:val="明显引用 Char"/>
    <w:basedOn w:val="17"/>
    <w:link w:val="38"/>
    <w:qFormat/>
    <w:uiPriority w:val="30"/>
    <w:rPr>
      <w:b/>
      <w:i/>
      <w:sz w:val="24"/>
    </w:rPr>
  </w:style>
  <w:style w:type="character" w:customStyle="1" w:styleId="40">
    <w:name w:val="不明显强调1"/>
    <w:qFormat/>
    <w:uiPriority w:val="19"/>
    <w:rPr>
      <w:i/>
      <w:color w:val="585858" w:themeColor="text1" w:themeTint="A6"/>
    </w:rPr>
  </w:style>
  <w:style w:type="character" w:customStyle="1" w:styleId="41">
    <w:name w:val="明显强调1"/>
    <w:basedOn w:val="17"/>
    <w:qFormat/>
    <w:uiPriority w:val="21"/>
    <w:rPr>
      <w:b/>
      <w:i/>
      <w:sz w:val="24"/>
      <w:szCs w:val="24"/>
      <w:u w:val="single"/>
    </w:rPr>
  </w:style>
  <w:style w:type="character" w:customStyle="1" w:styleId="42">
    <w:name w:val="不明显参考1"/>
    <w:basedOn w:val="17"/>
    <w:qFormat/>
    <w:uiPriority w:val="31"/>
    <w:rPr>
      <w:sz w:val="24"/>
      <w:szCs w:val="24"/>
      <w:u w:val="single"/>
    </w:rPr>
  </w:style>
  <w:style w:type="character" w:customStyle="1" w:styleId="43">
    <w:name w:val="明显参考1"/>
    <w:basedOn w:val="17"/>
    <w:qFormat/>
    <w:uiPriority w:val="32"/>
    <w:rPr>
      <w:b/>
      <w:sz w:val="24"/>
      <w:u w:val="single"/>
    </w:rPr>
  </w:style>
  <w:style w:type="character" w:customStyle="1" w:styleId="44">
    <w:name w:val="书籍标题1"/>
    <w:basedOn w:val="17"/>
    <w:qFormat/>
    <w:uiPriority w:val="33"/>
    <w:rPr>
      <w:rFonts w:asciiTheme="majorHAnsi" w:hAnsiTheme="majorHAnsi" w:eastAsiaTheme="majorEastAsia"/>
      <w:b/>
      <w:i/>
      <w:sz w:val="24"/>
      <w:szCs w:val="24"/>
    </w:rPr>
  </w:style>
  <w:style w:type="paragraph" w:customStyle="1" w:styleId="45">
    <w:name w:val="TOC 标题1"/>
    <w:basedOn w:val="2"/>
    <w:next w:val="1"/>
    <w:unhideWhenUsed/>
    <w:qFormat/>
    <w:uiPriority w:val="39"/>
    <w:pPr>
      <w:outlineLvl w:val="9"/>
    </w:pPr>
  </w:style>
  <w:style w:type="character" w:customStyle="1" w:styleId="46">
    <w:name w:val="日期 Char"/>
    <w:basedOn w:val="17"/>
    <w:link w:val="11"/>
    <w:semiHidden/>
    <w:qFormat/>
    <w:uiPriority w:val="99"/>
    <w:rPr>
      <w:sz w:val="24"/>
      <w:szCs w:val="24"/>
    </w:rPr>
  </w:style>
  <w:style w:type="character" w:customStyle="1" w:styleId="47">
    <w:name w:val="titlestyle58130"/>
    <w:basedOn w:val="17"/>
    <w:qFormat/>
    <w:uiPriority w:val="0"/>
  </w:style>
  <w:style w:type="character" w:customStyle="1" w:styleId="48">
    <w:name w:val="c-gap-right2"/>
    <w:basedOn w:val="17"/>
    <w:qFormat/>
    <w:uiPriority w:val="0"/>
  </w:style>
  <w:style w:type="character" w:customStyle="1" w:styleId="49">
    <w:name w:val="页眉 Char"/>
    <w:basedOn w:val="17"/>
    <w:link w:val="13"/>
    <w:qFormat/>
    <w:uiPriority w:val="99"/>
    <w:rPr>
      <w:sz w:val="18"/>
      <w:szCs w:val="18"/>
    </w:rPr>
  </w:style>
  <w:style w:type="character" w:customStyle="1" w:styleId="50">
    <w:name w:val="页脚 Char"/>
    <w:basedOn w:val="17"/>
    <w:link w:val="12"/>
    <w:qFormat/>
    <w:uiPriority w:val="99"/>
    <w:rPr>
      <w:sz w:val="18"/>
      <w:szCs w:val="18"/>
    </w:rPr>
  </w:style>
  <w:style w:type="character" w:customStyle="1" w:styleId="51">
    <w:name w:val="apple-converted-space"/>
    <w:basedOn w:val="1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6593DF8-2D0A-4F77-9FD6-9BD5E46E47A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441</Words>
  <Characters>2518</Characters>
  <Lines>20</Lines>
  <Paragraphs>5</Paragraphs>
  <ScaleCrop>false</ScaleCrop>
  <LinksUpToDate>false</LinksUpToDate>
  <CharactersWithSpaces>2954</CharactersWithSpaces>
  <Application>WPS Office_10.1.0.6690_F1E327BC-269C-435d-A152-05C5408002CA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2017-08-14T03:20:00Z</dcterms:created>
  <dc:creator>j</dc:creator>
  <cp:lastModifiedBy>演杰孟老师</cp:lastModifiedBy>
  <cp:lastPrinted>2017-08-12T07:33:00Z</cp:lastPrinted>
  <dcterms:modified xsi:type="dcterms:W3CDTF">2017-08-16T08:45:57Z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